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6BB1" w:rsidRPr="00D66BB1" w:rsidRDefault="00D66BB1" w:rsidP="00D66BB1">
      <w:pPr>
        <w:snapToGrid w:val="0"/>
        <w:contextualSpacing/>
        <w:jc w:val="center"/>
        <w:rPr>
          <w:rFonts w:asciiTheme="minorEastAsia" w:hAnsiTheme="minorEastAsia" w:cs="Times New Roman"/>
          <w:bCs/>
          <w:sz w:val="36"/>
          <w:szCs w:val="36"/>
        </w:rPr>
      </w:pPr>
      <w:r>
        <w:rPr>
          <w:rFonts w:asciiTheme="minorEastAsia" w:hAnsiTheme="minorEastAsia" w:cs="Times New Roman" w:hint="eastAsia"/>
          <w:bCs/>
          <w:sz w:val="36"/>
          <w:szCs w:val="36"/>
        </w:rPr>
        <w:t>《标准制定专项行动计划</w:t>
      </w:r>
      <w:r w:rsidRPr="00D66BB1">
        <w:rPr>
          <w:rFonts w:asciiTheme="minorEastAsia" w:hAnsiTheme="minorEastAsia" w:cs="Times New Roman" w:hint="eastAsia"/>
          <w:bCs/>
          <w:sz w:val="36"/>
          <w:szCs w:val="36"/>
        </w:rPr>
        <w:t>》</w:t>
      </w:r>
    </w:p>
    <w:p w:rsidR="00D66BB1" w:rsidRPr="00D66BB1" w:rsidRDefault="00D66BB1" w:rsidP="00D66BB1">
      <w:pPr>
        <w:snapToGrid w:val="0"/>
        <w:ind w:firstLineChars="200" w:firstLine="482"/>
        <w:contextualSpacing/>
        <w:jc w:val="left"/>
        <w:rPr>
          <w:rFonts w:asciiTheme="minorEastAsia" w:hAnsiTheme="minorEastAsia" w:cs="Times New Roman"/>
          <w:b/>
          <w:bCs/>
          <w:sz w:val="24"/>
          <w:szCs w:val="24"/>
        </w:rPr>
      </w:pPr>
      <w:r w:rsidRPr="00D66BB1">
        <w:rPr>
          <w:rFonts w:asciiTheme="minorEastAsia" w:hAnsiTheme="minorEastAsia" w:cs="Times New Roman" w:hint="eastAsia"/>
          <w:b/>
          <w:bCs/>
          <w:sz w:val="24"/>
          <w:szCs w:val="24"/>
        </w:rPr>
        <w:t>一、指导思想</w:t>
      </w:r>
    </w:p>
    <w:p w:rsidR="00D66BB1" w:rsidRPr="00D66BB1" w:rsidRDefault="00D66BB1" w:rsidP="00D66BB1">
      <w:pPr>
        <w:snapToGrid w:val="0"/>
        <w:ind w:firstLineChars="200" w:firstLine="480"/>
        <w:contextualSpacing/>
        <w:jc w:val="left"/>
        <w:rPr>
          <w:rFonts w:asciiTheme="minorEastAsia" w:hAnsiTheme="minorEastAsia" w:cs="Times New Roman"/>
          <w:bCs/>
          <w:sz w:val="24"/>
          <w:szCs w:val="24"/>
        </w:rPr>
      </w:pPr>
      <w:r w:rsidRPr="00D66BB1">
        <w:rPr>
          <w:rFonts w:asciiTheme="minorEastAsia" w:hAnsiTheme="minorEastAsia" w:cs="Times New Roman" w:hint="eastAsia"/>
          <w:bCs/>
          <w:sz w:val="24"/>
          <w:szCs w:val="24"/>
        </w:rPr>
        <w:t>深入贯彻落实国务院《关于加快培育和发展战略性新兴产业的决定》和《关于推进物联网有序健康发展的指导意见》，运用战略思维和系统思想，按照“统筹规划、创新驱动、应用牵引、分工协作”的原则，坚持标准化工作的顶层设计，坚持机制创新和技术创新，坚持以应用需求为牵引，坚持分工协作，完善物联网标准化协调和推进机制，加强物联网标准体系建设和关键技术标准研制，积极同步推进国际标准化工作，为我国物联网产业健康有序发展发挥支撑作用。</w:t>
      </w:r>
    </w:p>
    <w:p w:rsidR="00D66BB1" w:rsidRPr="00D66BB1" w:rsidRDefault="00D66BB1" w:rsidP="00D66BB1">
      <w:pPr>
        <w:snapToGrid w:val="0"/>
        <w:ind w:firstLineChars="200" w:firstLine="482"/>
        <w:contextualSpacing/>
        <w:jc w:val="left"/>
        <w:rPr>
          <w:rFonts w:asciiTheme="minorEastAsia" w:hAnsiTheme="minorEastAsia" w:cs="Times New Roman"/>
          <w:b/>
          <w:bCs/>
          <w:sz w:val="24"/>
          <w:szCs w:val="24"/>
        </w:rPr>
      </w:pPr>
      <w:r w:rsidRPr="00D66BB1">
        <w:rPr>
          <w:rFonts w:asciiTheme="minorEastAsia" w:hAnsiTheme="minorEastAsia" w:cs="Times New Roman" w:hint="eastAsia"/>
          <w:b/>
          <w:bCs/>
          <w:sz w:val="24"/>
          <w:szCs w:val="24"/>
        </w:rPr>
        <w:t>二、总体目标</w:t>
      </w:r>
    </w:p>
    <w:p w:rsidR="00D66BB1" w:rsidRPr="00D66BB1" w:rsidRDefault="00D66BB1" w:rsidP="00D66BB1">
      <w:pPr>
        <w:snapToGrid w:val="0"/>
        <w:ind w:firstLineChars="200" w:firstLine="480"/>
        <w:contextualSpacing/>
        <w:jc w:val="left"/>
        <w:rPr>
          <w:rFonts w:asciiTheme="minorEastAsia" w:hAnsiTheme="minorEastAsia" w:cs="Times New Roman"/>
          <w:bCs/>
          <w:sz w:val="24"/>
          <w:szCs w:val="24"/>
        </w:rPr>
      </w:pPr>
      <w:r w:rsidRPr="00D66BB1">
        <w:rPr>
          <w:rFonts w:asciiTheme="minorEastAsia" w:hAnsiTheme="minorEastAsia" w:cs="Times New Roman" w:hint="eastAsia"/>
          <w:bCs/>
          <w:sz w:val="24"/>
          <w:szCs w:val="24"/>
        </w:rPr>
        <w:t>到2015年，进一步加强和完善推进物联网标准化工作的组织架构、协调机制和工作制度；重视自主创新，按照共性先立、急用先立的原则，研制一批基础共性、重点应用和关键技术标准；同步推进国际国内标准化工作，争取在国际标准化组织/国际电工委员会（ISO/IEC）和国际电信联盟（ITU）等国际组织中取得实质性突破。通过行动计划的实施，物联网标准化工作取得显著成效，我国主导的物联网国际标准领域不断扩大，有力支撑物联网产业发展。</w:t>
      </w:r>
    </w:p>
    <w:p w:rsidR="00D66BB1" w:rsidRPr="00D66BB1" w:rsidRDefault="00D66BB1" w:rsidP="00D66BB1">
      <w:pPr>
        <w:snapToGrid w:val="0"/>
        <w:ind w:firstLineChars="200" w:firstLine="482"/>
        <w:contextualSpacing/>
        <w:jc w:val="left"/>
        <w:rPr>
          <w:rFonts w:asciiTheme="minorEastAsia" w:hAnsiTheme="minorEastAsia" w:cs="Times New Roman"/>
          <w:b/>
          <w:bCs/>
          <w:sz w:val="24"/>
          <w:szCs w:val="24"/>
        </w:rPr>
      </w:pPr>
      <w:r w:rsidRPr="00D66BB1">
        <w:rPr>
          <w:rFonts w:asciiTheme="minorEastAsia" w:hAnsiTheme="minorEastAsia" w:cs="Times New Roman" w:hint="eastAsia"/>
          <w:b/>
          <w:bCs/>
          <w:sz w:val="24"/>
          <w:szCs w:val="24"/>
        </w:rPr>
        <w:t>三、重点任务</w:t>
      </w:r>
    </w:p>
    <w:p w:rsidR="00D66BB1" w:rsidRPr="00D66BB1" w:rsidRDefault="00D66BB1" w:rsidP="00D66BB1">
      <w:pPr>
        <w:snapToGrid w:val="0"/>
        <w:ind w:firstLineChars="200" w:firstLine="482"/>
        <w:contextualSpacing/>
        <w:jc w:val="left"/>
        <w:rPr>
          <w:rFonts w:asciiTheme="minorEastAsia" w:hAnsiTheme="minorEastAsia" w:cs="Times New Roman"/>
          <w:bCs/>
          <w:sz w:val="24"/>
          <w:szCs w:val="24"/>
        </w:rPr>
      </w:pPr>
      <w:r w:rsidRPr="00D66BB1">
        <w:rPr>
          <w:rFonts w:asciiTheme="minorEastAsia" w:hAnsiTheme="minorEastAsia" w:cs="Times New Roman" w:hint="eastAsia"/>
          <w:b/>
          <w:bCs/>
          <w:sz w:val="24"/>
          <w:szCs w:val="24"/>
        </w:rPr>
        <w:t>（一）构建科学合理的标准体系。</w:t>
      </w:r>
      <w:r w:rsidRPr="00D66BB1">
        <w:rPr>
          <w:rFonts w:asciiTheme="minorEastAsia" w:hAnsiTheme="minorEastAsia" w:cs="Times New Roman" w:hint="eastAsia"/>
          <w:bCs/>
          <w:sz w:val="24"/>
          <w:szCs w:val="24"/>
        </w:rPr>
        <w:t>梳理现有标准，研制物联网标准体系，发布《物联网标准体系规划》，通过标准研制和实践不断完善物联网标准体系。</w:t>
      </w:r>
    </w:p>
    <w:p w:rsidR="00D66BB1" w:rsidRPr="00D66BB1" w:rsidRDefault="00D66BB1" w:rsidP="00D66BB1">
      <w:pPr>
        <w:snapToGrid w:val="0"/>
        <w:ind w:firstLineChars="200" w:firstLine="482"/>
        <w:contextualSpacing/>
        <w:jc w:val="left"/>
        <w:rPr>
          <w:rFonts w:asciiTheme="minorEastAsia" w:hAnsiTheme="minorEastAsia" w:cs="Times New Roman"/>
          <w:bCs/>
          <w:sz w:val="24"/>
          <w:szCs w:val="24"/>
        </w:rPr>
      </w:pPr>
      <w:r w:rsidRPr="00D66BB1">
        <w:rPr>
          <w:rFonts w:asciiTheme="minorEastAsia" w:hAnsiTheme="minorEastAsia" w:cs="Times New Roman" w:hint="eastAsia"/>
          <w:b/>
          <w:bCs/>
          <w:sz w:val="24"/>
          <w:szCs w:val="24"/>
        </w:rPr>
        <w:t>（二）加快研制基础共性标准。</w:t>
      </w:r>
      <w:r w:rsidRPr="00D66BB1">
        <w:rPr>
          <w:rFonts w:asciiTheme="minorEastAsia" w:hAnsiTheme="minorEastAsia" w:cs="Times New Roman" w:hint="eastAsia"/>
          <w:bCs/>
          <w:sz w:val="24"/>
          <w:szCs w:val="24"/>
        </w:rPr>
        <w:t>开展10项标准化指南、术语、体系结构等急需的总体技术标准，以及40项安全、标识、数据、测试等领域共性技术标准的研制工作。</w:t>
      </w:r>
    </w:p>
    <w:p w:rsidR="00D66BB1" w:rsidRPr="00D66BB1" w:rsidRDefault="00D66BB1" w:rsidP="00D66BB1">
      <w:pPr>
        <w:snapToGrid w:val="0"/>
        <w:ind w:firstLineChars="200" w:firstLine="482"/>
        <w:contextualSpacing/>
        <w:jc w:val="left"/>
        <w:rPr>
          <w:rFonts w:asciiTheme="minorEastAsia" w:hAnsiTheme="minorEastAsia" w:cs="Times New Roman"/>
          <w:bCs/>
          <w:sz w:val="24"/>
          <w:szCs w:val="24"/>
        </w:rPr>
      </w:pPr>
      <w:r w:rsidRPr="00D66BB1">
        <w:rPr>
          <w:rFonts w:asciiTheme="minorEastAsia" w:hAnsiTheme="minorEastAsia" w:cs="Times New Roman" w:hint="eastAsia"/>
          <w:b/>
          <w:bCs/>
          <w:sz w:val="24"/>
          <w:szCs w:val="24"/>
        </w:rPr>
        <w:t>（三）重点突破关键技术标准。</w:t>
      </w:r>
      <w:r w:rsidRPr="00D66BB1">
        <w:rPr>
          <w:rFonts w:asciiTheme="minorEastAsia" w:hAnsiTheme="minorEastAsia" w:cs="Times New Roman" w:hint="eastAsia"/>
          <w:bCs/>
          <w:sz w:val="24"/>
          <w:szCs w:val="24"/>
        </w:rPr>
        <w:t>主要包括空中接口协议等射频识别领域、组网技术等传感器网络领域、</w:t>
      </w:r>
      <w:proofErr w:type="gramStart"/>
      <w:r w:rsidRPr="00D66BB1">
        <w:rPr>
          <w:rFonts w:asciiTheme="minorEastAsia" w:hAnsiTheme="minorEastAsia" w:cs="Times New Roman" w:hint="eastAsia"/>
          <w:bCs/>
          <w:sz w:val="24"/>
          <w:szCs w:val="24"/>
        </w:rPr>
        <w:t>微纳传感器</w:t>
      </w:r>
      <w:proofErr w:type="gramEnd"/>
      <w:r w:rsidRPr="00D66BB1">
        <w:rPr>
          <w:rFonts w:asciiTheme="minorEastAsia" w:hAnsiTheme="minorEastAsia" w:cs="Times New Roman" w:hint="eastAsia"/>
          <w:bCs/>
          <w:sz w:val="24"/>
          <w:szCs w:val="24"/>
        </w:rPr>
        <w:t>等智能传感器领域的物联网感知关键技术标准；超宽带技术等短距离通信领域、机器到机器（M2M）、异构网络融合等网络传输领域的物联网网络关键技术标准；协同信息处理、服务支撑等物联网信息处理关键技术标准。</w:t>
      </w:r>
    </w:p>
    <w:p w:rsidR="00D66BB1" w:rsidRPr="00D66BB1" w:rsidRDefault="00D66BB1" w:rsidP="00D66BB1">
      <w:pPr>
        <w:snapToGrid w:val="0"/>
        <w:ind w:firstLineChars="200" w:firstLine="482"/>
        <w:contextualSpacing/>
        <w:jc w:val="left"/>
        <w:rPr>
          <w:rFonts w:asciiTheme="minorEastAsia" w:hAnsiTheme="minorEastAsia" w:cs="Times New Roman"/>
          <w:bCs/>
          <w:sz w:val="24"/>
          <w:szCs w:val="24"/>
        </w:rPr>
      </w:pPr>
      <w:r w:rsidRPr="00D66BB1">
        <w:rPr>
          <w:rFonts w:asciiTheme="minorEastAsia" w:hAnsiTheme="minorEastAsia" w:cs="Times New Roman" w:hint="eastAsia"/>
          <w:b/>
          <w:bCs/>
          <w:sz w:val="24"/>
          <w:szCs w:val="24"/>
        </w:rPr>
        <w:t>（四）优先支持应用急需行业标准。</w:t>
      </w:r>
      <w:r w:rsidRPr="00D66BB1">
        <w:rPr>
          <w:rFonts w:asciiTheme="minorEastAsia" w:hAnsiTheme="minorEastAsia" w:cs="Times New Roman" w:hint="eastAsia"/>
          <w:bCs/>
          <w:sz w:val="24"/>
          <w:szCs w:val="24"/>
        </w:rPr>
        <w:t>继续推进公安、环保、交通、农业和林业等5个重点应用领域的标准化工作，新成立5个物联网应用标准工作组，结合实际需求，统筹国标、</w:t>
      </w:r>
      <w:proofErr w:type="gramStart"/>
      <w:r w:rsidRPr="00D66BB1">
        <w:rPr>
          <w:rFonts w:asciiTheme="minorEastAsia" w:hAnsiTheme="minorEastAsia" w:cs="Times New Roman" w:hint="eastAsia"/>
          <w:bCs/>
          <w:sz w:val="24"/>
          <w:szCs w:val="24"/>
        </w:rPr>
        <w:t>行标规划</w:t>
      </w:r>
      <w:proofErr w:type="gramEnd"/>
      <w:r w:rsidRPr="00D66BB1">
        <w:rPr>
          <w:rFonts w:asciiTheme="minorEastAsia" w:hAnsiTheme="minorEastAsia" w:cs="Times New Roman" w:hint="eastAsia"/>
          <w:bCs/>
          <w:sz w:val="24"/>
          <w:szCs w:val="24"/>
        </w:rPr>
        <w:t>，研制40项急需的应用标准。后续重点推进各领域的应用标准化工作，完善物联网应用标准体系，基本覆盖各重要应用领域。</w:t>
      </w:r>
    </w:p>
    <w:p w:rsidR="00D66BB1" w:rsidRPr="00D66BB1" w:rsidRDefault="00D66BB1" w:rsidP="00D66BB1">
      <w:pPr>
        <w:snapToGrid w:val="0"/>
        <w:ind w:firstLineChars="200" w:firstLine="482"/>
        <w:contextualSpacing/>
        <w:jc w:val="left"/>
        <w:rPr>
          <w:rFonts w:asciiTheme="minorEastAsia" w:hAnsiTheme="minorEastAsia" w:cs="Times New Roman"/>
          <w:bCs/>
          <w:sz w:val="24"/>
          <w:szCs w:val="24"/>
        </w:rPr>
      </w:pPr>
      <w:r w:rsidRPr="00D66BB1">
        <w:rPr>
          <w:rFonts w:asciiTheme="minorEastAsia" w:hAnsiTheme="minorEastAsia" w:cs="Times New Roman" w:hint="eastAsia"/>
          <w:b/>
          <w:bCs/>
          <w:sz w:val="24"/>
          <w:szCs w:val="24"/>
        </w:rPr>
        <w:t>（五）着力提升国际标准影响力和竞争力。</w:t>
      </w:r>
      <w:r w:rsidRPr="00D66BB1">
        <w:rPr>
          <w:rFonts w:asciiTheme="minorEastAsia" w:hAnsiTheme="minorEastAsia" w:cs="Times New Roman" w:hint="eastAsia"/>
          <w:bCs/>
          <w:sz w:val="24"/>
          <w:szCs w:val="24"/>
        </w:rPr>
        <w:t>组织聚集国内技术力量，成立物联网国际标准项目组，编制《中国物联网国际标准化研究报告》，引导我国物联网标准国际化工作。推动成立区域/国际标准化机构，作为发起国，积极推动成立区域性或国际性物联网相关标准化机构，争取ISO/IEC和ITU等重要国际化标准组织的领导席位，提交相应国际提案，增强国际影响力和竞争力。</w:t>
      </w:r>
    </w:p>
    <w:p w:rsidR="00D66BB1" w:rsidRPr="00D66BB1" w:rsidRDefault="00D66BB1" w:rsidP="00D66BB1">
      <w:pPr>
        <w:snapToGrid w:val="0"/>
        <w:ind w:firstLineChars="200" w:firstLine="482"/>
        <w:contextualSpacing/>
        <w:jc w:val="left"/>
        <w:rPr>
          <w:rFonts w:asciiTheme="minorEastAsia" w:hAnsiTheme="minorEastAsia" w:cs="Times New Roman"/>
          <w:bCs/>
          <w:sz w:val="24"/>
          <w:szCs w:val="24"/>
        </w:rPr>
      </w:pPr>
      <w:r w:rsidRPr="00D66BB1">
        <w:rPr>
          <w:rFonts w:asciiTheme="minorEastAsia" w:hAnsiTheme="minorEastAsia" w:cs="Times New Roman" w:hint="eastAsia"/>
          <w:b/>
          <w:bCs/>
          <w:sz w:val="24"/>
          <w:szCs w:val="24"/>
        </w:rPr>
        <w:t>（六）扎实开展标准验证与服务工作。</w:t>
      </w:r>
      <w:r w:rsidRPr="00D66BB1">
        <w:rPr>
          <w:rFonts w:asciiTheme="minorEastAsia" w:hAnsiTheme="minorEastAsia" w:cs="Times New Roman" w:hint="eastAsia"/>
          <w:bCs/>
          <w:sz w:val="24"/>
          <w:szCs w:val="24"/>
        </w:rPr>
        <w:t>推动标准验证与服务平台的建设，规划并启动涉及编码标识解析服务、标准信息服务、信息安全标准、标准符合性等方面的平台建设工作。开展标准验证与服务工作，在5个以上示范应用领域开展标准验证工作，发挥示范带动作用。</w:t>
      </w:r>
    </w:p>
    <w:p w:rsidR="00D66BB1" w:rsidRPr="00D66BB1" w:rsidRDefault="00D66BB1" w:rsidP="00D66BB1">
      <w:pPr>
        <w:snapToGrid w:val="0"/>
        <w:ind w:firstLineChars="200" w:firstLine="482"/>
        <w:contextualSpacing/>
        <w:jc w:val="left"/>
        <w:rPr>
          <w:rFonts w:asciiTheme="minorEastAsia" w:hAnsiTheme="minorEastAsia" w:cs="Times New Roman"/>
          <w:bCs/>
          <w:sz w:val="24"/>
          <w:szCs w:val="24"/>
        </w:rPr>
      </w:pPr>
      <w:r w:rsidRPr="00D66BB1">
        <w:rPr>
          <w:rFonts w:asciiTheme="minorEastAsia" w:hAnsiTheme="minorEastAsia" w:cs="Times New Roman" w:hint="eastAsia"/>
          <w:b/>
          <w:bCs/>
          <w:sz w:val="24"/>
          <w:szCs w:val="24"/>
        </w:rPr>
        <w:t>（七）不断完善组织架构。</w:t>
      </w:r>
      <w:r w:rsidRPr="00D66BB1">
        <w:rPr>
          <w:rFonts w:asciiTheme="minorEastAsia" w:hAnsiTheme="minorEastAsia" w:cs="Times New Roman" w:hint="eastAsia"/>
          <w:bCs/>
          <w:sz w:val="24"/>
          <w:szCs w:val="24"/>
        </w:rPr>
        <w:t>完善组织协调机制，扩充国家物联网标准</w:t>
      </w:r>
      <w:proofErr w:type="gramStart"/>
      <w:r w:rsidRPr="00D66BB1">
        <w:rPr>
          <w:rFonts w:asciiTheme="minorEastAsia" w:hAnsiTheme="minorEastAsia" w:cs="Times New Roman" w:hint="eastAsia"/>
          <w:bCs/>
          <w:sz w:val="24"/>
          <w:szCs w:val="24"/>
        </w:rPr>
        <w:t>推进组</w:t>
      </w:r>
      <w:proofErr w:type="gramEnd"/>
      <w:r w:rsidRPr="00D66BB1">
        <w:rPr>
          <w:rFonts w:asciiTheme="minorEastAsia" w:hAnsiTheme="minorEastAsia" w:cs="Times New Roman" w:hint="eastAsia"/>
          <w:bCs/>
          <w:sz w:val="24"/>
          <w:szCs w:val="24"/>
        </w:rPr>
        <w:t>的组成部门。完善技术协调机制，形成国家物联网标准专家委员会指导，国家物联网基础标准工作组主导，其它相关标准化组织参与的物联网技术协调架构。完善标准研制机制，依据技术产业和应用发展需求，成立相</w:t>
      </w:r>
    </w:p>
    <w:p w:rsidR="00D66BB1" w:rsidRPr="00D66BB1" w:rsidRDefault="00D66BB1" w:rsidP="00D66BB1">
      <w:pPr>
        <w:snapToGrid w:val="0"/>
        <w:ind w:firstLineChars="200" w:firstLine="480"/>
        <w:contextualSpacing/>
        <w:jc w:val="left"/>
        <w:rPr>
          <w:rFonts w:asciiTheme="minorEastAsia" w:hAnsiTheme="minorEastAsia" w:cs="Times New Roman"/>
          <w:bCs/>
          <w:sz w:val="24"/>
          <w:szCs w:val="24"/>
        </w:rPr>
      </w:pPr>
      <w:r w:rsidRPr="00D66BB1">
        <w:rPr>
          <w:rFonts w:asciiTheme="minorEastAsia" w:hAnsiTheme="minorEastAsia" w:cs="Times New Roman" w:hint="eastAsia"/>
          <w:bCs/>
          <w:sz w:val="24"/>
          <w:szCs w:val="24"/>
        </w:rPr>
        <w:t>应的标准项目组、工作组。</w:t>
      </w:r>
    </w:p>
    <w:p w:rsidR="00D66BB1" w:rsidRPr="00D66BB1" w:rsidRDefault="00D66BB1" w:rsidP="00D66BB1">
      <w:pPr>
        <w:snapToGrid w:val="0"/>
        <w:ind w:firstLineChars="200" w:firstLine="482"/>
        <w:contextualSpacing/>
        <w:jc w:val="left"/>
        <w:rPr>
          <w:rFonts w:asciiTheme="minorEastAsia" w:hAnsiTheme="minorEastAsia" w:cs="Times New Roman"/>
          <w:b/>
          <w:bCs/>
          <w:sz w:val="24"/>
          <w:szCs w:val="24"/>
        </w:rPr>
      </w:pPr>
      <w:r w:rsidRPr="00D66BB1">
        <w:rPr>
          <w:rFonts w:asciiTheme="minorEastAsia" w:hAnsiTheme="minorEastAsia" w:cs="Times New Roman" w:hint="eastAsia"/>
          <w:b/>
          <w:bCs/>
          <w:sz w:val="24"/>
          <w:szCs w:val="24"/>
        </w:rPr>
        <w:lastRenderedPageBreak/>
        <w:t>四、分工与进度</w:t>
      </w:r>
    </w:p>
    <w:p w:rsidR="00D66BB1" w:rsidRPr="00D66BB1" w:rsidRDefault="00D66BB1" w:rsidP="00D66BB1">
      <w:pPr>
        <w:snapToGrid w:val="0"/>
        <w:ind w:firstLineChars="200" w:firstLine="480"/>
        <w:contextualSpacing/>
        <w:jc w:val="left"/>
        <w:rPr>
          <w:rFonts w:asciiTheme="minorEastAsia" w:hAnsiTheme="minorEastAsia" w:cs="Times New Roman"/>
          <w:bCs/>
          <w:sz w:val="24"/>
          <w:szCs w:val="24"/>
        </w:rPr>
      </w:pPr>
      <w:r w:rsidRPr="00D66BB1">
        <w:rPr>
          <w:rFonts w:asciiTheme="minorEastAsia" w:hAnsiTheme="minorEastAsia" w:cs="Times New Roman" w:hint="eastAsia"/>
          <w:bCs/>
          <w:sz w:val="24"/>
          <w:szCs w:val="24"/>
        </w:rPr>
        <w:t>具体分工与进度如下表所示：</w:t>
      </w:r>
    </w:p>
    <w:p w:rsidR="00D66BB1" w:rsidRPr="00D66BB1" w:rsidRDefault="00D66BB1" w:rsidP="00D66BB1">
      <w:pPr>
        <w:snapToGrid w:val="0"/>
        <w:contextualSpacing/>
        <w:jc w:val="center"/>
        <w:rPr>
          <w:rFonts w:asciiTheme="minorEastAsia" w:hAnsiTheme="minorEastAsia" w:cs="Times New Roman"/>
          <w:b/>
          <w:bCs/>
          <w:sz w:val="24"/>
          <w:szCs w:val="24"/>
        </w:rPr>
      </w:pPr>
      <w:r w:rsidRPr="00D66BB1">
        <w:rPr>
          <w:rFonts w:asciiTheme="minorEastAsia" w:hAnsiTheme="minorEastAsia" w:cs="Times New Roman"/>
          <w:b/>
          <w:bCs/>
          <w:sz w:val="24"/>
          <w:szCs w:val="24"/>
        </w:rPr>
        <w:t>重点任务分工与进度表</w:t>
      </w:r>
    </w:p>
    <w:tbl>
      <w:tblPr>
        <w:tblStyle w:val="a5"/>
        <w:tblW w:w="5000" w:type="pct"/>
        <w:jc w:val="center"/>
        <w:tblLook w:val="04A0"/>
      </w:tblPr>
      <w:tblGrid>
        <w:gridCol w:w="1202"/>
        <w:gridCol w:w="2430"/>
        <w:gridCol w:w="2064"/>
        <w:gridCol w:w="2826"/>
      </w:tblGrid>
      <w:tr w:rsidR="00D66BB1" w:rsidRPr="00D66BB1" w:rsidTr="00517957">
        <w:trPr>
          <w:jc w:val="center"/>
        </w:trPr>
        <w:tc>
          <w:tcPr>
            <w:tcW w:w="705" w:type="pct"/>
            <w:vAlign w:val="center"/>
          </w:tcPr>
          <w:p w:rsidR="00D66BB1" w:rsidRPr="00D66BB1" w:rsidRDefault="00D66BB1" w:rsidP="00D66BB1">
            <w:pPr>
              <w:snapToGrid w:val="0"/>
              <w:contextualSpacing/>
              <w:rPr>
                <w:rFonts w:asciiTheme="minorEastAsia" w:hAnsiTheme="minorEastAsia" w:cs="Times New Roman"/>
                <w:b/>
                <w:bCs/>
                <w:sz w:val="24"/>
                <w:szCs w:val="24"/>
              </w:rPr>
            </w:pPr>
            <w:r w:rsidRPr="00D66BB1">
              <w:rPr>
                <w:rFonts w:asciiTheme="minorEastAsia" w:hAnsiTheme="minorEastAsia" w:cs="Times New Roman" w:hint="eastAsia"/>
                <w:b/>
                <w:bCs/>
                <w:sz w:val="24"/>
                <w:szCs w:val="24"/>
              </w:rPr>
              <w:t>任务</w:t>
            </w:r>
          </w:p>
        </w:tc>
        <w:tc>
          <w:tcPr>
            <w:tcW w:w="1426" w:type="pct"/>
            <w:vAlign w:val="center"/>
          </w:tcPr>
          <w:p w:rsidR="00D66BB1" w:rsidRPr="00D66BB1" w:rsidRDefault="00D66BB1" w:rsidP="00D66BB1">
            <w:pPr>
              <w:snapToGrid w:val="0"/>
              <w:contextualSpacing/>
              <w:rPr>
                <w:rFonts w:asciiTheme="minorEastAsia" w:hAnsiTheme="minorEastAsia" w:cs="Times New Roman"/>
                <w:b/>
                <w:bCs/>
                <w:sz w:val="24"/>
                <w:szCs w:val="24"/>
              </w:rPr>
            </w:pPr>
            <w:r w:rsidRPr="00D66BB1">
              <w:rPr>
                <w:rFonts w:asciiTheme="minorEastAsia" w:hAnsiTheme="minorEastAsia" w:cs="Times New Roman" w:hint="eastAsia"/>
                <w:b/>
                <w:bCs/>
                <w:sz w:val="24"/>
                <w:szCs w:val="24"/>
              </w:rPr>
              <w:t>专项行动</w:t>
            </w:r>
          </w:p>
        </w:tc>
        <w:tc>
          <w:tcPr>
            <w:tcW w:w="1211" w:type="pct"/>
            <w:vAlign w:val="center"/>
          </w:tcPr>
          <w:p w:rsidR="00D66BB1" w:rsidRPr="00D66BB1" w:rsidRDefault="00D66BB1" w:rsidP="00D66BB1">
            <w:pPr>
              <w:snapToGrid w:val="0"/>
              <w:contextualSpacing/>
              <w:rPr>
                <w:rFonts w:asciiTheme="minorEastAsia" w:hAnsiTheme="minorEastAsia" w:cs="Times New Roman"/>
                <w:b/>
                <w:bCs/>
                <w:sz w:val="24"/>
                <w:szCs w:val="24"/>
              </w:rPr>
            </w:pPr>
            <w:r w:rsidRPr="00D66BB1">
              <w:rPr>
                <w:rFonts w:asciiTheme="minorEastAsia" w:hAnsiTheme="minorEastAsia" w:cs="Times New Roman" w:hint="eastAsia"/>
                <w:b/>
                <w:bCs/>
                <w:sz w:val="24"/>
                <w:szCs w:val="24"/>
              </w:rPr>
              <w:t>负责部门</w:t>
            </w:r>
          </w:p>
        </w:tc>
        <w:tc>
          <w:tcPr>
            <w:tcW w:w="1659" w:type="pct"/>
            <w:vAlign w:val="center"/>
          </w:tcPr>
          <w:p w:rsidR="00D66BB1" w:rsidRPr="00D66BB1" w:rsidRDefault="00D66BB1" w:rsidP="00D66BB1">
            <w:pPr>
              <w:snapToGrid w:val="0"/>
              <w:contextualSpacing/>
              <w:rPr>
                <w:rFonts w:asciiTheme="minorEastAsia" w:hAnsiTheme="minorEastAsia" w:cs="Times New Roman"/>
                <w:b/>
                <w:bCs/>
                <w:sz w:val="24"/>
                <w:szCs w:val="24"/>
              </w:rPr>
            </w:pPr>
            <w:r w:rsidRPr="00D66BB1">
              <w:rPr>
                <w:rFonts w:asciiTheme="minorEastAsia" w:hAnsiTheme="minorEastAsia" w:cs="Times New Roman" w:hint="eastAsia"/>
                <w:b/>
                <w:bCs/>
                <w:sz w:val="24"/>
                <w:szCs w:val="24"/>
              </w:rPr>
              <w:t>时间进度</w:t>
            </w:r>
          </w:p>
        </w:tc>
      </w:tr>
      <w:tr w:rsidR="00D66BB1" w:rsidRPr="00D66BB1" w:rsidTr="00517957">
        <w:trPr>
          <w:jc w:val="center"/>
        </w:trPr>
        <w:tc>
          <w:tcPr>
            <w:tcW w:w="705" w:type="pct"/>
            <w:vMerge w:val="restart"/>
            <w:vAlign w:val="center"/>
          </w:tcPr>
          <w:p w:rsidR="00D66BB1" w:rsidRPr="00D66BB1" w:rsidRDefault="00D66BB1" w:rsidP="00D66BB1">
            <w:pPr>
              <w:snapToGrid w:val="0"/>
              <w:contextualSpacing/>
              <w:rPr>
                <w:rFonts w:asciiTheme="minorEastAsia" w:hAnsiTheme="minorEastAsia" w:cs="Times New Roman"/>
                <w:sz w:val="24"/>
                <w:szCs w:val="24"/>
              </w:rPr>
            </w:pPr>
            <w:r w:rsidRPr="00D66BB1">
              <w:rPr>
                <w:rFonts w:asciiTheme="minorEastAsia" w:hAnsiTheme="minorEastAsia" w:cs="Times New Roman"/>
                <w:sz w:val="24"/>
                <w:szCs w:val="24"/>
              </w:rPr>
              <w:t>（一）构建科学合理的标准体系</w:t>
            </w:r>
          </w:p>
        </w:tc>
        <w:tc>
          <w:tcPr>
            <w:tcW w:w="1426"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sz w:val="24"/>
                <w:szCs w:val="24"/>
              </w:rPr>
              <w:t>1、研制物联网标准体系规划</w:t>
            </w:r>
          </w:p>
        </w:tc>
        <w:tc>
          <w:tcPr>
            <w:tcW w:w="1211" w:type="pct"/>
            <w:vMerge w:val="restar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国家标准委、发展改革委、工业和信息化部会同相关部门</w:t>
            </w:r>
          </w:p>
        </w:tc>
        <w:tc>
          <w:tcPr>
            <w:tcW w:w="1659"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hint="eastAsia"/>
                <w:bCs/>
                <w:sz w:val="24"/>
                <w:szCs w:val="24"/>
              </w:rPr>
              <w:t>2013年提出《物联网标准体系规划》</w:t>
            </w:r>
          </w:p>
        </w:tc>
      </w:tr>
      <w:tr w:rsidR="00D66BB1" w:rsidRPr="00D66BB1" w:rsidTr="00517957">
        <w:trPr>
          <w:jc w:val="center"/>
        </w:trPr>
        <w:tc>
          <w:tcPr>
            <w:tcW w:w="705" w:type="pct"/>
            <w:vMerge/>
            <w:vAlign w:val="center"/>
          </w:tcPr>
          <w:p w:rsidR="00D66BB1" w:rsidRPr="00D66BB1" w:rsidRDefault="00D66BB1" w:rsidP="00D66BB1">
            <w:pPr>
              <w:snapToGrid w:val="0"/>
              <w:contextualSpacing/>
              <w:rPr>
                <w:rFonts w:asciiTheme="minorEastAsia" w:hAnsiTheme="minorEastAsia" w:cs="Times New Roman"/>
                <w:bCs/>
                <w:sz w:val="24"/>
                <w:szCs w:val="24"/>
              </w:rPr>
            </w:pPr>
          </w:p>
        </w:tc>
        <w:tc>
          <w:tcPr>
            <w:tcW w:w="1426" w:type="pc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2、完善物联网标准体系</w:t>
            </w:r>
          </w:p>
        </w:tc>
        <w:tc>
          <w:tcPr>
            <w:tcW w:w="1211" w:type="pct"/>
            <w:vMerge/>
            <w:vAlign w:val="center"/>
          </w:tcPr>
          <w:p w:rsidR="00D66BB1" w:rsidRPr="00D66BB1" w:rsidRDefault="00D66BB1" w:rsidP="00D66BB1">
            <w:pPr>
              <w:snapToGrid w:val="0"/>
              <w:contextualSpacing/>
              <w:rPr>
                <w:rFonts w:asciiTheme="minorEastAsia" w:hAnsiTheme="minorEastAsia" w:cs="Times New Roman"/>
                <w:bCs/>
                <w:sz w:val="24"/>
                <w:szCs w:val="24"/>
              </w:rPr>
            </w:pPr>
          </w:p>
        </w:tc>
        <w:tc>
          <w:tcPr>
            <w:tcW w:w="1659"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hint="eastAsia"/>
                <w:bCs/>
                <w:sz w:val="24"/>
                <w:szCs w:val="24"/>
              </w:rPr>
              <w:t>2013-2015年完善物联网标准体系</w:t>
            </w:r>
          </w:p>
        </w:tc>
      </w:tr>
      <w:tr w:rsidR="00D66BB1" w:rsidRPr="00D66BB1" w:rsidTr="00517957">
        <w:trPr>
          <w:jc w:val="center"/>
        </w:trPr>
        <w:tc>
          <w:tcPr>
            <w:tcW w:w="705" w:type="pct"/>
            <w:vMerge w:val="restart"/>
            <w:vAlign w:val="center"/>
          </w:tcPr>
          <w:p w:rsidR="00D66BB1" w:rsidRPr="00D66BB1" w:rsidRDefault="00D66BB1" w:rsidP="00D66BB1">
            <w:pPr>
              <w:snapToGrid w:val="0"/>
              <w:contextualSpacing/>
              <w:rPr>
                <w:rFonts w:asciiTheme="minorEastAsia" w:hAnsiTheme="minorEastAsia" w:cs="Times New Roman"/>
                <w:sz w:val="24"/>
                <w:szCs w:val="24"/>
              </w:rPr>
            </w:pPr>
            <w:r w:rsidRPr="00D66BB1">
              <w:rPr>
                <w:rFonts w:asciiTheme="minorEastAsia" w:hAnsiTheme="minorEastAsia" w:cs="Times New Roman"/>
                <w:sz w:val="24"/>
                <w:szCs w:val="24"/>
              </w:rPr>
              <w:t>（二）加快研制基础共性标准</w:t>
            </w:r>
          </w:p>
        </w:tc>
        <w:tc>
          <w:tcPr>
            <w:tcW w:w="1426" w:type="pc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3、开展总体共性标准研制</w:t>
            </w:r>
          </w:p>
        </w:tc>
        <w:tc>
          <w:tcPr>
            <w:tcW w:w="1211" w:type="pct"/>
            <w:vMerge w:val="restar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国家标准委、发展改革委、工业和信息化部、公安部、知识产权局会同相关部门</w:t>
            </w:r>
          </w:p>
        </w:tc>
        <w:tc>
          <w:tcPr>
            <w:tcW w:w="1659"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hint="eastAsia"/>
                <w:bCs/>
                <w:sz w:val="24"/>
                <w:szCs w:val="24"/>
              </w:rPr>
              <w:t>2013年研制10项关键技术标准</w:t>
            </w:r>
          </w:p>
        </w:tc>
      </w:tr>
      <w:tr w:rsidR="00D66BB1" w:rsidRPr="00D66BB1" w:rsidTr="00517957">
        <w:trPr>
          <w:jc w:val="center"/>
        </w:trPr>
        <w:tc>
          <w:tcPr>
            <w:tcW w:w="705" w:type="pct"/>
            <w:vMerge/>
            <w:vAlign w:val="center"/>
          </w:tcPr>
          <w:p w:rsidR="00D66BB1" w:rsidRPr="00D66BB1" w:rsidRDefault="00D66BB1" w:rsidP="00D66BB1">
            <w:pPr>
              <w:snapToGrid w:val="0"/>
              <w:contextualSpacing/>
              <w:rPr>
                <w:rFonts w:asciiTheme="minorEastAsia" w:hAnsiTheme="minorEastAsia" w:cs="Times New Roman"/>
                <w:bCs/>
                <w:sz w:val="24"/>
                <w:szCs w:val="24"/>
              </w:rPr>
            </w:pPr>
          </w:p>
        </w:tc>
        <w:tc>
          <w:tcPr>
            <w:tcW w:w="1426" w:type="pc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4、开展基础技术标准研制</w:t>
            </w:r>
          </w:p>
        </w:tc>
        <w:tc>
          <w:tcPr>
            <w:tcW w:w="1211" w:type="pct"/>
            <w:vMerge/>
            <w:vAlign w:val="center"/>
          </w:tcPr>
          <w:p w:rsidR="00D66BB1" w:rsidRPr="00D66BB1" w:rsidRDefault="00D66BB1" w:rsidP="00D66BB1">
            <w:pPr>
              <w:snapToGrid w:val="0"/>
              <w:contextualSpacing/>
              <w:rPr>
                <w:rFonts w:asciiTheme="minorEastAsia" w:hAnsiTheme="minorEastAsia" w:cs="Times New Roman"/>
                <w:bCs/>
                <w:sz w:val="24"/>
                <w:szCs w:val="24"/>
              </w:rPr>
            </w:pPr>
          </w:p>
        </w:tc>
        <w:tc>
          <w:tcPr>
            <w:tcW w:w="1659"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hint="eastAsia"/>
                <w:bCs/>
                <w:sz w:val="24"/>
                <w:szCs w:val="24"/>
              </w:rPr>
              <w:t>2014-2015年研制40项关键技术标准</w:t>
            </w:r>
          </w:p>
        </w:tc>
      </w:tr>
      <w:tr w:rsidR="00D66BB1" w:rsidRPr="00D66BB1" w:rsidTr="00517957">
        <w:trPr>
          <w:jc w:val="center"/>
        </w:trPr>
        <w:tc>
          <w:tcPr>
            <w:tcW w:w="705" w:type="pct"/>
            <w:vAlign w:val="center"/>
          </w:tcPr>
          <w:p w:rsidR="00D66BB1" w:rsidRPr="00D66BB1" w:rsidRDefault="00D66BB1" w:rsidP="00D66BB1">
            <w:pPr>
              <w:snapToGrid w:val="0"/>
              <w:contextualSpacing/>
              <w:rPr>
                <w:rFonts w:asciiTheme="minorEastAsia" w:hAnsiTheme="minorEastAsia" w:cs="Times New Roman"/>
                <w:sz w:val="24"/>
                <w:szCs w:val="24"/>
              </w:rPr>
            </w:pPr>
            <w:r w:rsidRPr="00D66BB1">
              <w:rPr>
                <w:rFonts w:asciiTheme="minorEastAsia" w:hAnsiTheme="minorEastAsia" w:cs="Times New Roman"/>
                <w:sz w:val="24"/>
                <w:szCs w:val="24"/>
              </w:rPr>
              <w:t>（三）重点突破关键技术标准</w:t>
            </w:r>
          </w:p>
        </w:tc>
        <w:tc>
          <w:tcPr>
            <w:tcW w:w="1426" w:type="pc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5、研制感知、网络、信息处理关键技术标准</w:t>
            </w:r>
          </w:p>
        </w:tc>
        <w:tc>
          <w:tcPr>
            <w:tcW w:w="1211" w:type="pc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国家标准委、发展改革委、工业和信息化部、科技部、知识产权局会同相关部门</w:t>
            </w:r>
          </w:p>
        </w:tc>
        <w:tc>
          <w:tcPr>
            <w:tcW w:w="1659"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hint="eastAsia"/>
                <w:bCs/>
                <w:sz w:val="24"/>
                <w:szCs w:val="24"/>
              </w:rPr>
              <w:t>2013-2014年研制40项关键技术标准，2014-2015年研制60项关键技术标准</w:t>
            </w:r>
          </w:p>
        </w:tc>
      </w:tr>
      <w:tr w:rsidR="00D66BB1" w:rsidRPr="00D66BB1" w:rsidTr="00517957">
        <w:trPr>
          <w:jc w:val="center"/>
        </w:trPr>
        <w:tc>
          <w:tcPr>
            <w:tcW w:w="705"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sz w:val="24"/>
                <w:szCs w:val="24"/>
              </w:rPr>
              <w:t>（四）优先支持应用急需行业标准</w:t>
            </w:r>
          </w:p>
        </w:tc>
        <w:tc>
          <w:tcPr>
            <w:tcW w:w="1426" w:type="pc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6、优先支持应用急需行业标准</w:t>
            </w:r>
          </w:p>
        </w:tc>
        <w:tc>
          <w:tcPr>
            <w:tcW w:w="1211" w:type="pc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行业主管部门会同国家标准委等相关部门</w:t>
            </w:r>
          </w:p>
        </w:tc>
        <w:tc>
          <w:tcPr>
            <w:tcW w:w="1659"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hint="eastAsia"/>
                <w:bCs/>
                <w:sz w:val="24"/>
                <w:szCs w:val="24"/>
              </w:rPr>
              <w:t>2013-2014年6月研制40项应用标准，2014年6月-2015年12月初步建成应用标准体系</w:t>
            </w:r>
          </w:p>
        </w:tc>
      </w:tr>
      <w:tr w:rsidR="00D66BB1" w:rsidRPr="00D66BB1" w:rsidTr="00517957">
        <w:trPr>
          <w:jc w:val="center"/>
        </w:trPr>
        <w:tc>
          <w:tcPr>
            <w:tcW w:w="705" w:type="pct"/>
            <w:vAlign w:val="center"/>
          </w:tcPr>
          <w:p w:rsidR="00D66BB1" w:rsidRPr="00D66BB1" w:rsidRDefault="00D66BB1" w:rsidP="00243173">
            <w:pPr>
              <w:snapToGrid w:val="0"/>
              <w:contextualSpacing/>
              <w:rPr>
                <w:rFonts w:asciiTheme="minorEastAsia" w:hAnsiTheme="minorEastAsia" w:cs="Times New Roman"/>
                <w:sz w:val="24"/>
                <w:szCs w:val="24"/>
              </w:rPr>
            </w:pPr>
            <w:r w:rsidRPr="00D66BB1">
              <w:rPr>
                <w:rFonts w:asciiTheme="minorEastAsia" w:hAnsiTheme="minorEastAsia" w:cs="Times New Roman"/>
                <w:sz w:val="24"/>
                <w:szCs w:val="24"/>
              </w:rPr>
              <w:t>（五）着力提升国际标准影响力和竞争力</w:t>
            </w:r>
          </w:p>
        </w:tc>
        <w:tc>
          <w:tcPr>
            <w:tcW w:w="1426" w:type="pc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kern w:val="0"/>
                <w:sz w:val="24"/>
                <w:szCs w:val="24"/>
              </w:rPr>
              <w:br w:type="column"/>
            </w:r>
            <w:r w:rsidRPr="00D66BB1">
              <w:rPr>
                <w:rFonts w:asciiTheme="minorEastAsia" w:hAnsiTheme="minorEastAsia" w:cs="Times New Roman"/>
                <w:sz w:val="24"/>
                <w:szCs w:val="24"/>
              </w:rPr>
              <w:t>7、推动成立区域性或国际性物联网标准化机构</w:t>
            </w:r>
          </w:p>
        </w:tc>
        <w:tc>
          <w:tcPr>
            <w:tcW w:w="1211" w:type="pc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国家标准委、发展改革委、工业和信息化部会同相关部门</w:t>
            </w:r>
          </w:p>
        </w:tc>
        <w:tc>
          <w:tcPr>
            <w:tcW w:w="1659"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hint="eastAsia"/>
                <w:bCs/>
                <w:sz w:val="24"/>
                <w:szCs w:val="24"/>
              </w:rPr>
              <w:t>2013年12月成立“物联网国际标准项目组”，提出《中国物联网国际标准化研究报告》，2013-2015年国际标准化工作取得突破</w:t>
            </w:r>
          </w:p>
        </w:tc>
      </w:tr>
      <w:tr w:rsidR="00D66BB1" w:rsidRPr="00D66BB1" w:rsidTr="00517957">
        <w:trPr>
          <w:jc w:val="center"/>
        </w:trPr>
        <w:tc>
          <w:tcPr>
            <w:tcW w:w="705" w:type="pct"/>
            <w:vMerge w:val="restart"/>
            <w:vAlign w:val="center"/>
          </w:tcPr>
          <w:p w:rsidR="00D66BB1" w:rsidRPr="00D66BB1" w:rsidRDefault="00D66BB1" w:rsidP="00D66BB1">
            <w:pPr>
              <w:snapToGrid w:val="0"/>
              <w:contextualSpacing/>
              <w:rPr>
                <w:rFonts w:asciiTheme="minorEastAsia" w:hAnsiTheme="minorEastAsia" w:cs="Times New Roman"/>
                <w:sz w:val="24"/>
                <w:szCs w:val="24"/>
              </w:rPr>
            </w:pPr>
            <w:r w:rsidRPr="00D66BB1">
              <w:rPr>
                <w:rFonts w:asciiTheme="minorEastAsia" w:hAnsiTheme="minorEastAsia" w:cs="Times New Roman"/>
                <w:sz w:val="24"/>
                <w:szCs w:val="24"/>
              </w:rPr>
              <w:t>（六）扎实开展标准验证与服务工作</w:t>
            </w:r>
          </w:p>
        </w:tc>
        <w:tc>
          <w:tcPr>
            <w:tcW w:w="1426" w:type="pc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sz w:val="24"/>
                <w:szCs w:val="24"/>
              </w:rPr>
              <w:t>8、开展标准验证与服务平台工作</w:t>
            </w:r>
          </w:p>
        </w:tc>
        <w:tc>
          <w:tcPr>
            <w:tcW w:w="1211" w:type="pct"/>
            <w:vMerge w:val="restart"/>
            <w:vAlign w:val="center"/>
          </w:tcPr>
          <w:p w:rsidR="00D66BB1" w:rsidRPr="00D66BB1" w:rsidRDefault="00D66BB1" w:rsidP="00D66BB1">
            <w:pPr>
              <w:snapToGrid w:val="0"/>
              <w:contextualSpacing/>
              <w:jc w:val="left"/>
              <w:rPr>
                <w:rFonts w:asciiTheme="minorEastAsia" w:hAnsiTheme="minorEastAsia" w:cs="Times New Roman"/>
                <w:bCs/>
                <w:sz w:val="24"/>
                <w:szCs w:val="24"/>
              </w:rPr>
            </w:pPr>
            <w:r w:rsidRPr="00D66BB1">
              <w:rPr>
                <w:rFonts w:asciiTheme="minorEastAsia" w:hAnsiTheme="minorEastAsia" w:cs="Times New Roman"/>
                <w:kern w:val="0"/>
                <w:sz w:val="24"/>
                <w:szCs w:val="24"/>
              </w:rPr>
              <w:br w:type="column"/>
            </w:r>
            <w:r w:rsidRPr="00D66BB1">
              <w:rPr>
                <w:rFonts w:asciiTheme="minorEastAsia" w:hAnsiTheme="minorEastAsia" w:cs="Times New Roman"/>
                <w:sz w:val="24"/>
                <w:szCs w:val="24"/>
              </w:rPr>
              <w:t>国家标准委、发展改革委、工业和信息化部会同相关部门</w:t>
            </w:r>
          </w:p>
        </w:tc>
        <w:tc>
          <w:tcPr>
            <w:tcW w:w="1659"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hint="eastAsia"/>
                <w:bCs/>
                <w:sz w:val="24"/>
                <w:szCs w:val="24"/>
              </w:rPr>
              <w:t>2013-2015年启动相关平台工作</w:t>
            </w:r>
          </w:p>
        </w:tc>
      </w:tr>
      <w:tr w:rsidR="00D66BB1" w:rsidRPr="00D66BB1" w:rsidTr="00517957">
        <w:trPr>
          <w:jc w:val="center"/>
        </w:trPr>
        <w:tc>
          <w:tcPr>
            <w:tcW w:w="705" w:type="pct"/>
            <w:vMerge/>
            <w:vAlign w:val="center"/>
          </w:tcPr>
          <w:p w:rsidR="00D66BB1" w:rsidRPr="00D66BB1" w:rsidRDefault="00D66BB1" w:rsidP="00D66BB1">
            <w:pPr>
              <w:snapToGrid w:val="0"/>
              <w:contextualSpacing/>
              <w:rPr>
                <w:rFonts w:asciiTheme="minorEastAsia" w:hAnsiTheme="minorEastAsia" w:cs="Times New Roman"/>
                <w:sz w:val="24"/>
                <w:szCs w:val="24"/>
              </w:rPr>
            </w:pPr>
          </w:p>
        </w:tc>
        <w:tc>
          <w:tcPr>
            <w:tcW w:w="1426" w:type="pct"/>
            <w:vAlign w:val="center"/>
          </w:tcPr>
          <w:p w:rsidR="00D66BB1" w:rsidRPr="00D66BB1" w:rsidRDefault="00D66BB1" w:rsidP="00D66BB1">
            <w:pPr>
              <w:snapToGrid w:val="0"/>
              <w:contextualSpacing/>
              <w:jc w:val="left"/>
              <w:rPr>
                <w:rFonts w:asciiTheme="minorEastAsia" w:hAnsiTheme="minorEastAsia" w:cs="Times New Roman"/>
                <w:sz w:val="24"/>
                <w:szCs w:val="24"/>
              </w:rPr>
            </w:pPr>
            <w:r w:rsidRPr="00D66BB1">
              <w:rPr>
                <w:rFonts w:asciiTheme="minorEastAsia" w:hAnsiTheme="minorEastAsia" w:cs="Times New Roman"/>
                <w:sz w:val="24"/>
                <w:szCs w:val="24"/>
              </w:rPr>
              <w:t>9、开展标准验证与服务</w:t>
            </w:r>
          </w:p>
        </w:tc>
        <w:tc>
          <w:tcPr>
            <w:tcW w:w="1211" w:type="pct"/>
            <w:vMerge/>
            <w:vAlign w:val="center"/>
          </w:tcPr>
          <w:p w:rsidR="00D66BB1" w:rsidRPr="00D66BB1" w:rsidRDefault="00D66BB1" w:rsidP="00D66BB1">
            <w:pPr>
              <w:snapToGrid w:val="0"/>
              <w:contextualSpacing/>
              <w:rPr>
                <w:rFonts w:asciiTheme="minorEastAsia" w:hAnsiTheme="minorEastAsia" w:cs="Times New Roman"/>
                <w:bCs/>
                <w:sz w:val="24"/>
                <w:szCs w:val="24"/>
              </w:rPr>
            </w:pPr>
          </w:p>
        </w:tc>
        <w:tc>
          <w:tcPr>
            <w:tcW w:w="1659" w:type="pct"/>
            <w:vAlign w:val="center"/>
          </w:tcPr>
          <w:p w:rsidR="00D66BB1" w:rsidRPr="00D66BB1" w:rsidRDefault="00D66BB1" w:rsidP="00D66BB1">
            <w:pPr>
              <w:snapToGrid w:val="0"/>
              <w:contextualSpacing/>
              <w:rPr>
                <w:rFonts w:asciiTheme="minorEastAsia" w:hAnsiTheme="minorEastAsia" w:cs="Times New Roman"/>
                <w:bCs/>
                <w:sz w:val="24"/>
                <w:szCs w:val="24"/>
              </w:rPr>
            </w:pPr>
            <w:r w:rsidRPr="00D66BB1">
              <w:rPr>
                <w:rFonts w:asciiTheme="minorEastAsia" w:hAnsiTheme="minorEastAsia" w:cs="Times New Roman" w:hint="eastAsia"/>
                <w:bCs/>
                <w:sz w:val="24"/>
                <w:szCs w:val="24"/>
              </w:rPr>
              <w:t>2013-2015年5个以上示范应用领域开展标准验证工作</w:t>
            </w:r>
          </w:p>
        </w:tc>
      </w:tr>
      <w:tr w:rsidR="00D66BB1" w:rsidRPr="00D66BB1" w:rsidTr="00517957">
        <w:trPr>
          <w:jc w:val="center"/>
        </w:trPr>
        <w:tc>
          <w:tcPr>
            <w:tcW w:w="705" w:type="pct"/>
            <w:vAlign w:val="center"/>
          </w:tcPr>
          <w:p w:rsidR="00D66BB1" w:rsidRPr="00D66BB1" w:rsidRDefault="00D66BB1" w:rsidP="00D66BB1">
            <w:pPr>
              <w:snapToGrid w:val="0"/>
              <w:contextualSpacing/>
              <w:rPr>
                <w:rFonts w:asciiTheme="minorEastAsia" w:hAnsiTheme="minorEastAsia" w:cs="Times New Roman"/>
                <w:sz w:val="24"/>
                <w:szCs w:val="24"/>
              </w:rPr>
            </w:pPr>
            <w:r w:rsidRPr="00D66BB1">
              <w:rPr>
                <w:rFonts w:asciiTheme="minorEastAsia" w:hAnsiTheme="minorEastAsia" w:cs="Times New Roman"/>
                <w:sz w:val="24"/>
                <w:szCs w:val="24"/>
              </w:rPr>
              <w:t>（七）不断完善组织架构</w:t>
            </w:r>
          </w:p>
        </w:tc>
        <w:tc>
          <w:tcPr>
            <w:tcW w:w="1426" w:type="pct"/>
            <w:vAlign w:val="center"/>
          </w:tcPr>
          <w:p w:rsidR="00D66BB1" w:rsidRPr="00D66BB1" w:rsidRDefault="00D66BB1" w:rsidP="00D66BB1">
            <w:pPr>
              <w:snapToGrid w:val="0"/>
              <w:contextualSpacing/>
              <w:rPr>
                <w:rFonts w:asciiTheme="minorEastAsia" w:hAnsiTheme="minorEastAsia" w:cs="Times New Roman"/>
                <w:sz w:val="24"/>
                <w:szCs w:val="24"/>
              </w:rPr>
            </w:pPr>
            <w:r w:rsidRPr="00D66BB1">
              <w:rPr>
                <w:rFonts w:asciiTheme="minorEastAsia" w:hAnsiTheme="minorEastAsia" w:cs="Times New Roman"/>
                <w:sz w:val="24"/>
                <w:szCs w:val="24"/>
              </w:rPr>
              <w:t>10、不断完善组织架构</w:t>
            </w:r>
          </w:p>
        </w:tc>
        <w:tc>
          <w:tcPr>
            <w:tcW w:w="1211" w:type="pct"/>
            <w:vAlign w:val="center"/>
          </w:tcPr>
          <w:p w:rsidR="00D66BB1" w:rsidRPr="00D66BB1" w:rsidRDefault="00D66BB1" w:rsidP="00D66BB1">
            <w:pPr>
              <w:snapToGrid w:val="0"/>
              <w:contextualSpacing/>
              <w:rPr>
                <w:rFonts w:asciiTheme="minorEastAsia" w:hAnsiTheme="minorEastAsia" w:cs="Times New Roman"/>
                <w:sz w:val="24"/>
                <w:szCs w:val="24"/>
              </w:rPr>
            </w:pPr>
            <w:r w:rsidRPr="00D66BB1">
              <w:rPr>
                <w:rFonts w:asciiTheme="minorEastAsia" w:hAnsiTheme="minorEastAsia" w:cs="Times New Roman"/>
                <w:sz w:val="24"/>
                <w:szCs w:val="24"/>
              </w:rPr>
              <w:t>国家标准委、发展改革委、工业和信息化部会同相关部门</w:t>
            </w:r>
          </w:p>
        </w:tc>
        <w:tc>
          <w:tcPr>
            <w:tcW w:w="1659" w:type="pct"/>
            <w:vAlign w:val="center"/>
          </w:tcPr>
          <w:p w:rsidR="00D66BB1" w:rsidRPr="00D66BB1" w:rsidRDefault="00D66BB1" w:rsidP="00D66BB1">
            <w:pPr>
              <w:snapToGrid w:val="0"/>
              <w:contextualSpacing/>
              <w:rPr>
                <w:rFonts w:asciiTheme="minorEastAsia" w:hAnsiTheme="minorEastAsia" w:cs="Times New Roman"/>
                <w:sz w:val="24"/>
                <w:szCs w:val="24"/>
              </w:rPr>
            </w:pPr>
            <w:r w:rsidRPr="00D66BB1">
              <w:rPr>
                <w:rFonts w:asciiTheme="minorEastAsia" w:hAnsiTheme="minorEastAsia" w:cs="Times New Roman"/>
                <w:sz w:val="24"/>
                <w:szCs w:val="24"/>
              </w:rPr>
              <w:t>2013-2015年持续完善现有“组织协调、技术协调和标准研制”三级组织架构</w:t>
            </w:r>
          </w:p>
        </w:tc>
      </w:tr>
    </w:tbl>
    <w:p w:rsidR="00D66BB1" w:rsidRPr="00D66BB1" w:rsidRDefault="00D66BB1" w:rsidP="00D66BB1">
      <w:pPr>
        <w:snapToGrid w:val="0"/>
        <w:ind w:firstLineChars="200" w:firstLine="482"/>
        <w:contextualSpacing/>
        <w:jc w:val="left"/>
        <w:rPr>
          <w:rFonts w:asciiTheme="minorEastAsia" w:hAnsiTheme="minorEastAsia" w:cs="Times New Roman"/>
          <w:b/>
          <w:sz w:val="24"/>
          <w:szCs w:val="24"/>
        </w:rPr>
      </w:pPr>
      <w:r w:rsidRPr="00D66BB1">
        <w:rPr>
          <w:rFonts w:asciiTheme="minorEastAsia" w:hAnsiTheme="minorEastAsia" w:cs="Times New Roman" w:hint="eastAsia"/>
          <w:b/>
          <w:sz w:val="24"/>
          <w:szCs w:val="24"/>
        </w:rPr>
        <w:t>五、保障措施</w:t>
      </w:r>
    </w:p>
    <w:p w:rsidR="00D66BB1" w:rsidRPr="00D66BB1" w:rsidRDefault="00D66BB1" w:rsidP="00D66BB1">
      <w:pPr>
        <w:snapToGrid w:val="0"/>
        <w:ind w:firstLineChars="200" w:firstLine="482"/>
        <w:contextualSpacing/>
        <w:jc w:val="left"/>
        <w:rPr>
          <w:rFonts w:asciiTheme="minorEastAsia" w:hAnsiTheme="minorEastAsia" w:cs="Times New Roman"/>
          <w:sz w:val="24"/>
          <w:szCs w:val="24"/>
        </w:rPr>
      </w:pPr>
      <w:r w:rsidRPr="00D66BB1">
        <w:rPr>
          <w:rFonts w:asciiTheme="minorEastAsia" w:hAnsiTheme="minorEastAsia" w:cs="Times New Roman" w:hint="eastAsia"/>
          <w:b/>
          <w:sz w:val="24"/>
          <w:szCs w:val="24"/>
        </w:rPr>
        <w:t>（一）明确分工，完善工作机制。</w:t>
      </w:r>
      <w:r w:rsidRPr="00D66BB1">
        <w:rPr>
          <w:rFonts w:asciiTheme="minorEastAsia" w:hAnsiTheme="minorEastAsia" w:cs="Times New Roman" w:hint="eastAsia"/>
          <w:sz w:val="24"/>
          <w:szCs w:val="24"/>
        </w:rPr>
        <w:t>国家标准委牵头，各相关部门按照分工共同参与，加强对物联网标准化工作的统筹规划和指导，研究增补国家物联网标准</w:t>
      </w:r>
      <w:proofErr w:type="gramStart"/>
      <w:r w:rsidRPr="00D66BB1">
        <w:rPr>
          <w:rFonts w:asciiTheme="minorEastAsia" w:hAnsiTheme="minorEastAsia" w:cs="Times New Roman" w:hint="eastAsia"/>
          <w:sz w:val="24"/>
          <w:szCs w:val="24"/>
        </w:rPr>
        <w:t>推进组</w:t>
      </w:r>
      <w:proofErr w:type="gramEnd"/>
      <w:r w:rsidRPr="00D66BB1">
        <w:rPr>
          <w:rFonts w:asciiTheme="minorEastAsia" w:hAnsiTheme="minorEastAsia" w:cs="Times New Roman" w:hint="eastAsia"/>
          <w:sz w:val="24"/>
          <w:szCs w:val="24"/>
        </w:rPr>
        <w:t>成员，</w:t>
      </w:r>
      <w:proofErr w:type="gramStart"/>
      <w:r w:rsidRPr="00D66BB1">
        <w:rPr>
          <w:rFonts w:asciiTheme="minorEastAsia" w:hAnsiTheme="minorEastAsia" w:cs="Times New Roman" w:hint="eastAsia"/>
          <w:sz w:val="24"/>
          <w:szCs w:val="24"/>
        </w:rPr>
        <w:t>完善部门</w:t>
      </w:r>
      <w:proofErr w:type="gramEnd"/>
      <w:r w:rsidRPr="00D66BB1">
        <w:rPr>
          <w:rFonts w:asciiTheme="minorEastAsia" w:hAnsiTheme="minorEastAsia" w:cs="Times New Roman" w:hint="eastAsia"/>
          <w:sz w:val="24"/>
          <w:szCs w:val="24"/>
        </w:rPr>
        <w:t>间的统筹协调、共同推进的工作机制。国家物联网标准专家委员会、国家物联网基础标准工作组和各应用标准工作组按照任务分工分别开展重大技术和战略问题的指导咨询、基础共性标准研制和行业应用的标准研制等工作。加强基础技术和应用领域之间的技术协调和衔接，建立和完善互派联络员、</w:t>
      </w:r>
      <w:r w:rsidRPr="00D66BB1">
        <w:rPr>
          <w:rFonts w:asciiTheme="minorEastAsia" w:hAnsiTheme="minorEastAsia" w:cs="Times New Roman" w:hint="eastAsia"/>
          <w:sz w:val="24"/>
          <w:szCs w:val="24"/>
        </w:rPr>
        <w:lastRenderedPageBreak/>
        <w:t>联合会议和工作简报等协同工作方式。</w:t>
      </w:r>
    </w:p>
    <w:p w:rsidR="00D66BB1" w:rsidRPr="00D66BB1" w:rsidRDefault="00D66BB1" w:rsidP="00D66BB1">
      <w:pPr>
        <w:snapToGrid w:val="0"/>
        <w:ind w:firstLineChars="200" w:firstLine="482"/>
        <w:contextualSpacing/>
        <w:jc w:val="left"/>
        <w:rPr>
          <w:rFonts w:asciiTheme="minorEastAsia" w:hAnsiTheme="minorEastAsia" w:cs="Times New Roman"/>
          <w:sz w:val="24"/>
          <w:szCs w:val="24"/>
        </w:rPr>
      </w:pPr>
      <w:r w:rsidRPr="00D66BB1">
        <w:rPr>
          <w:rFonts w:asciiTheme="minorEastAsia" w:hAnsiTheme="minorEastAsia" w:cs="Times New Roman" w:hint="eastAsia"/>
          <w:b/>
          <w:sz w:val="24"/>
          <w:szCs w:val="24"/>
        </w:rPr>
        <w:t>（二）突出重点，确定优先政策。</w:t>
      </w:r>
      <w:r w:rsidRPr="00D66BB1">
        <w:rPr>
          <w:rFonts w:asciiTheme="minorEastAsia" w:hAnsiTheme="minorEastAsia" w:cs="Times New Roman" w:hint="eastAsia"/>
          <w:sz w:val="24"/>
          <w:szCs w:val="24"/>
        </w:rPr>
        <w:t>高度重视物联网标准化工作，不断完善相关政策措施，逐步形成政、产、学、</w:t>
      </w:r>
      <w:proofErr w:type="gramStart"/>
      <w:r w:rsidRPr="00D66BB1">
        <w:rPr>
          <w:rFonts w:asciiTheme="minorEastAsia" w:hAnsiTheme="minorEastAsia" w:cs="Times New Roman" w:hint="eastAsia"/>
          <w:sz w:val="24"/>
          <w:szCs w:val="24"/>
        </w:rPr>
        <w:t>研</w:t>
      </w:r>
      <w:proofErr w:type="gramEnd"/>
      <w:r w:rsidRPr="00D66BB1">
        <w:rPr>
          <w:rFonts w:asciiTheme="minorEastAsia" w:hAnsiTheme="minorEastAsia" w:cs="Times New Roman" w:hint="eastAsia"/>
          <w:sz w:val="24"/>
          <w:szCs w:val="24"/>
        </w:rPr>
        <w:t>、用等多方面共同参与的局面，将物联网标准化工作纳入物联网发展规划。明确物联网标准化工作的优先地位，研究探索物联网标准立项快速审批、优先推进的机制。</w:t>
      </w:r>
    </w:p>
    <w:p w:rsidR="00D66BB1" w:rsidRPr="00D66BB1" w:rsidRDefault="00D66BB1" w:rsidP="00D66BB1">
      <w:pPr>
        <w:snapToGrid w:val="0"/>
        <w:ind w:firstLineChars="200" w:firstLine="482"/>
        <w:contextualSpacing/>
        <w:jc w:val="left"/>
        <w:rPr>
          <w:rFonts w:asciiTheme="minorEastAsia" w:hAnsiTheme="minorEastAsia" w:cs="Times New Roman"/>
          <w:sz w:val="24"/>
          <w:szCs w:val="24"/>
        </w:rPr>
      </w:pPr>
      <w:r w:rsidRPr="00D66BB1">
        <w:rPr>
          <w:rFonts w:asciiTheme="minorEastAsia" w:hAnsiTheme="minorEastAsia" w:cs="Times New Roman" w:hint="eastAsia"/>
          <w:b/>
          <w:sz w:val="24"/>
          <w:szCs w:val="24"/>
        </w:rPr>
        <w:t>（三）注重合作，鼓励国际交流。</w:t>
      </w:r>
      <w:r w:rsidRPr="00D66BB1">
        <w:rPr>
          <w:rFonts w:asciiTheme="minorEastAsia" w:hAnsiTheme="minorEastAsia" w:cs="Times New Roman" w:hint="eastAsia"/>
          <w:sz w:val="24"/>
          <w:szCs w:val="24"/>
        </w:rPr>
        <w:t>鼓励和支持国内标准化技术机构和专家开展多层次、多形式的交流与合作，促进国际国内标准化工作融合发展。鼓励在我国物联网技术的优势领域组织专家承担国际标准组织技术机构主席、秘书和工作组召集人、编辑等职务，支持以我为主的国际标准研制等国际标准化活动，加强国际标准化专家队伍建设。</w:t>
      </w:r>
    </w:p>
    <w:p w:rsidR="00796448" w:rsidRPr="00D66BB1" w:rsidRDefault="00D66BB1" w:rsidP="00D66BB1">
      <w:pPr>
        <w:snapToGrid w:val="0"/>
        <w:ind w:firstLineChars="200" w:firstLine="482"/>
        <w:contextualSpacing/>
        <w:jc w:val="left"/>
        <w:rPr>
          <w:rFonts w:asciiTheme="minorEastAsia" w:hAnsiTheme="minorEastAsia" w:cs="Times New Roman"/>
          <w:sz w:val="24"/>
          <w:szCs w:val="24"/>
        </w:rPr>
      </w:pPr>
      <w:r w:rsidRPr="00D66BB1">
        <w:rPr>
          <w:rFonts w:asciiTheme="minorEastAsia" w:hAnsiTheme="minorEastAsia" w:cs="Times New Roman" w:hint="eastAsia"/>
          <w:b/>
          <w:sz w:val="24"/>
          <w:szCs w:val="24"/>
        </w:rPr>
        <w:t>（四）强化支撑，加强能力建设。</w:t>
      </w:r>
      <w:r w:rsidRPr="00D66BB1">
        <w:rPr>
          <w:rFonts w:asciiTheme="minorEastAsia" w:hAnsiTheme="minorEastAsia" w:cs="Times New Roman" w:hint="eastAsia"/>
          <w:sz w:val="24"/>
          <w:szCs w:val="24"/>
        </w:rPr>
        <w:t>加强对物联网标准化机构的指导，规范运行、强化管理，支持适应物联网产业发展需要的标准化机构的专业能力建设。加强物联网标准化人才培养工作，针对物联网集成创新和应用牵引的特点，研究物联网标准化的人才保障和激励机制。</w:t>
      </w:r>
    </w:p>
    <w:sectPr w:rsidR="00796448" w:rsidRPr="00D66BB1" w:rsidSect="0051795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7BDE" w:rsidRDefault="001B7BDE" w:rsidP="00D66BB1">
      <w:r>
        <w:separator/>
      </w:r>
    </w:p>
  </w:endnote>
  <w:endnote w:type="continuationSeparator" w:id="0">
    <w:p w:rsidR="001B7BDE" w:rsidRDefault="001B7BDE" w:rsidP="00D66BB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7BDE" w:rsidRDefault="001B7BDE" w:rsidP="00D66BB1">
      <w:r>
        <w:separator/>
      </w:r>
    </w:p>
  </w:footnote>
  <w:footnote w:type="continuationSeparator" w:id="0">
    <w:p w:rsidR="001B7BDE" w:rsidRDefault="001B7BDE" w:rsidP="00D66BB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66BB1"/>
    <w:rsid w:val="001B7BDE"/>
    <w:rsid w:val="00243173"/>
    <w:rsid w:val="00517957"/>
    <w:rsid w:val="00796448"/>
    <w:rsid w:val="008213AE"/>
    <w:rsid w:val="00A152E2"/>
    <w:rsid w:val="00A56625"/>
    <w:rsid w:val="00D66BB1"/>
    <w:rsid w:val="00D708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6BB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66BB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66BB1"/>
    <w:rPr>
      <w:sz w:val="18"/>
      <w:szCs w:val="18"/>
    </w:rPr>
  </w:style>
  <w:style w:type="paragraph" w:styleId="a4">
    <w:name w:val="footer"/>
    <w:basedOn w:val="a"/>
    <w:link w:val="Char0"/>
    <w:uiPriority w:val="99"/>
    <w:semiHidden/>
    <w:unhideWhenUsed/>
    <w:rsid w:val="00D66BB1"/>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66BB1"/>
    <w:rPr>
      <w:sz w:val="18"/>
      <w:szCs w:val="18"/>
    </w:rPr>
  </w:style>
  <w:style w:type="table" w:styleId="a5">
    <w:name w:val="Table Grid"/>
    <w:basedOn w:val="a1"/>
    <w:uiPriority w:val="59"/>
    <w:rsid w:val="00D66B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416</Words>
  <Characters>2372</Characters>
  <Application>Microsoft Office Word</Application>
  <DocSecurity>0</DocSecurity>
  <Lines>19</Lines>
  <Paragraphs>5</Paragraphs>
  <ScaleCrop>false</ScaleCrop>
  <Company/>
  <LinksUpToDate>false</LinksUpToDate>
  <CharactersWithSpaces>2783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liuh</dc:creator>
  <cp:keywords/>
  <dc:description/>
  <cp:lastModifiedBy>liuh</cp:lastModifiedBy>
  <cp:revision>4</cp:revision>
  <dcterms:created xsi:type="dcterms:W3CDTF">2016-10-20T02:38:00Z</dcterms:created>
  <dcterms:modified xsi:type="dcterms:W3CDTF">2016-11-01T02:50:00Z</dcterms:modified>
</cp:coreProperties>
</file>