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C136">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color w:val="auto"/>
          <w:sz w:val="40"/>
          <w:szCs w:val="40"/>
          <w:lang w:val="en-US" w:eastAsia="zh-CN"/>
        </w:rPr>
      </w:pPr>
      <w:r>
        <w:rPr>
          <w:rFonts w:hint="eastAsia" w:ascii="方正小标宋_GBK" w:hAnsi="方正小标宋_GBK" w:eastAsia="方正小标宋_GBK" w:cs="方正小标宋_GBK"/>
          <w:b/>
          <w:color w:val="auto"/>
          <w:sz w:val="40"/>
          <w:szCs w:val="40"/>
        </w:rPr>
        <w:t>粮食品质营养资源数据库升级及运维</w:t>
      </w:r>
      <w:r>
        <w:rPr>
          <w:rFonts w:hint="eastAsia" w:ascii="方正小标宋_GBK" w:hAnsi="方正小标宋_GBK" w:eastAsia="方正小标宋_GBK" w:cs="方正小标宋_GBK"/>
          <w:b/>
          <w:color w:val="auto"/>
          <w:sz w:val="40"/>
          <w:szCs w:val="40"/>
          <w:lang w:val="en-US" w:eastAsia="zh-CN"/>
        </w:rPr>
        <w:t>项目</w:t>
      </w:r>
    </w:p>
    <w:p w14:paraId="5390A07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_GBK" w:hAnsi="方正小标宋_GBK" w:eastAsia="方正小标宋_GBK" w:cs="方正小标宋_GBK"/>
          <w:b/>
          <w:color w:val="auto"/>
          <w:sz w:val="40"/>
          <w:szCs w:val="40"/>
        </w:rPr>
      </w:pPr>
      <w:r>
        <w:rPr>
          <w:rFonts w:hint="eastAsia" w:ascii="方正小标宋_GBK" w:hAnsi="方正小标宋_GBK" w:eastAsia="方正小标宋_GBK" w:cs="方正小标宋_GBK"/>
          <w:b/>
          <w:color w:val="auto"/>
          <w:sz w:val="40"/>
          <w:szCs w:val="40"/>
        </w:rPr>
        <w:t>比选情况说明</w:t>
      </w:r>
    </w:p>
    <w:p w14:paraId="66347AAA">
      <w:pPr>
        <w:adjustRightInd w:val="0"/>
        <w:snapToGrid w:val="0"/>
        <w:spacing w:line="580" w:lineRule="exact"/>
        <w:ind w:firstLine="640" w:firstLineChars="200"/>
        <w:rPr>
          <w:rFonts w:ascii="黑体" w:hAnsi="黑体" w:eastAsia="黑体" w:cs="Times New Roman"/>
          <w:bCs/>
          <w:color w:val="auto"/>
          <w:sz w:val="32"/>
          <w:szCs w:val="32"/>
        </w:rPr>
      </w:pPr>
      <w:r>
        <w:rPr>
          <w:rFonts w:hint="eastAsia" w:ascii="黑体" w:hAnsi="黑体" w:eastAsia="黑体" w:cs="Times New Roman"/>
          <w:bCs/>
          <w:color w:val="auto"/>
          <w:sz w:val="32"/>
          <w:szCs w:val="32"/>
        </w:rPr>
        <w:t>一、项目概况</w:t>
      </w:r>
    </w:p>
    <w:p w14:paraId="387CBB90">
      <w:pPr>
        <w:adjustRightInd w:val="0"/>
        <w:snapToGrid w:val="0"/>
        <w:spacing w:line="580" w:lineRule="exact"/>
        <w:ind w:firstLine="643" w:firstLineChars="200"/>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（一）基本情况</w:t>
      </w:r>
    </w:p>
    <w:p w14:paraId="08D12992">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粮食品质营养资源数据库目前已经开发了数据库可视化大屏、粮食指标管理系统、活字格后台管理系统、粮食品种扦样小程序、粮食品种扦样后台管理系统、粮食食味品质评价系统、实验样品订购小程序、饲用样品小程序等。</w:t>
      </w:r>
    </w:p>
    <w:p w14:paraId="45D228F1">
      <w:pPr>
        <w:adjustRightInd w:val="0"/>
        <w:snapToGrid w:val="0"/>
        <w:spacing w:line="580" w:lineRule="exact"/>
        <w:ind w:firstLine="643" w:firstLineChars="200"/>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（二）预算费用</w:t>
      </w:r>
    </w:p>
    <w:p w14:paraId="7B1D72FC">
      <w:pPr>
        <w:adjustRightInd w:val="0"/>
        <w:snapToGrid w:val="0"/>
        <w:spacing w:line="58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项目预算总控制价15.60万元。</w:t>
      </w:r>
    </w:p>
    <w:p w14:paraId="708AF4FC">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bCs/>
          <w:color w:val="auto"/>
          <w:sz w:val="32"/>
          <w:szCs w:val="32"/>
        </w:rPr>
        <w:t>升级开发</w:t>
      </w:r>
      <w:r>
        <w:rPr>
          <w:rFonts w:hint="eastAsia" w:ascii="仿宋_GB2312" w:hAnsi="仿宋_GB2312" w:eastAsia="仿宋_GB2312" w:cs="仿宋_GB2312"/>
          <w:bCs/>
          <w:color w:val="auto"/>
          <w:sz w:val="32"/>
          <w:szCs w:val="32"/>
          <w:lang w:val="en-US" w:eastAsia="zh-CN"/>
        </w:rPr>
        <w:t>部分控制价</w:t>
      </w:r>
      <w:r>
        <w:rPr>
          <w:rFonts w:hint="eastAsia" w:ascii="仿宋_GB2312" w:hAnsi="仿宋_GB2312" w:eastAsia="仿宋_GB2312" w:cs="仿宋_GB2312"/>
          <w:bCs/>
          <w:color w:val="auto"/>
          <w:sz w:val="32"/>
          <w:szCs w:val="32"/>
        </w:rPr>
        <w:t>7.6</w:t>
      </w:r>
      <w:r>
        <w:rPr>
          <w:rFonts w:hint="eastAsia" w:ascii="仿宋_GB2312" w:hAnsi="仿宋_GB2312" w:eastAsia="仿宋_GB2312" w:cs="仿宋_GB2312"/>
          <w:bCs/>
          <w:color w:val="auto"/>
          <w:sz w:val="32"/>
          <w:szCs w:val="32"/>
          <w:lang w:val="en-US" w:eastAsia="zh-CN"/>
        </w:rPr>
        <w:t>0万元</w:t>
      </w:r>
      <w:r>
        <w:rPr>
          <w:rFonts w:hint="eastAsia" w:ascii="仿宋_GB2312" w:hAnsi="仿宋_GB2312" w:eastAsia="仿宋_GB2312" w:cs="仿宋_GB2312"/>
          <w:bCs/>
          <w:color w:val="auto"/>
          <w:sz w:val="32"/>
          <w:szCs w:val="32"/>
        </w:rPr>
        <w:t>，运行维护费用</w:t>
      </w:r>
      <w:r>
        <w:rPr>
          <w:rFonts w:hint="eastAsia" w:ascii="仿宋_GB2312" w:hAnsi="仿宋_GB2312" w:eastAsia="仿宋_GB2312" w:cs="仿宋_GB2312"/>
          <w:bCs/>
          <w:color w:val="auto"/>
          <w:sz w:val="32"/>
          <w:szCs w:val="32"/>
          <w:lang w:val="en-US" w:eastAsia="zh-CN"/>
        </w:rPr>
        <w:t>控制价</w:t>
      </w:r>
      <w:r>
        <w:rPr>
          <w:rFonts w:hint="eastAsia" w:ascii="仿宋_GB2312" w:hAnsi="仿宋_GB2312" w:eastAsia="仿宋_GB2312" w:cs="仿宋_GB2312"/>
          <w:bCs/>
          <w:color w:val="auto"/>
          <w:sz w:val="32"/>
          <w:szCs w:val="32"/>
        </w:rPr>
        <w:t>8</w:t>
      </w:r>
      <w:r>
        <w:rPr>
          <w:rFonts w:hint="eastAsia" w:ascii="仿宋_GB2312" w:hAnsi="仿宋_GB2312" w:eastAsia="仿宋_GB2312" w:cs="仿宋_GB2312"/>
          <w:bCs/>
          <w:color w:val="auto"/>
          <w:sz w:val="32"/>
          <w:szCs w:val="32"/>
          <w:lang w:val="en-US" w:eastAsia="zh-CN"/>
        </w:rPr>
        <w:t>.00万元</w:t>
      </w:r>
      <w:r>
        <w:rPr>
          <w:rFonts w:hint="eastAsia" w:ascii="仿宋_GB2312" w:hAnsi="仿宋_GB2312" w:eastAsia="仿宋_GB2312" w:cs="仿宋_GB2312"/>
          <w:bCs/>
          <w:color w:val="auto"/>
          <w:sz w:val="32"/>
          <w:szCs w:val="32"/>
        </w:rPr>
        <w:t>。</w:t>
      </w:r>
    </w:p>
    <w:p w14:paraId="7C050D64">
      <w:pPr>
        <w:adjustRightInd w:val="0"/>
        <w:snapToGrid w:val="0"/>
        <w:spacing w:line="580" w:lineRule="exact"/>
        <w:ind w:firstLine="643" w:firstLineChars="200"/>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（三）评审方法</w:t>
      </w:r>
    </w:p>
    <w:p w14:paraId="0DA00F69">
      <w:pPr>
        <w:adjustRightInd w:val="0"/>
        <w:snapToGrid w:val="0"/>
        <w:spacing w:line="580" w:lineRule="exact"/>
        <w:ind w:firstLine="640"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Cs/>
          <w:color w:val="auto"/>
          <w:sz w:val="32"/>
          <w:szCs w:val="32"/>
        </w:rPr>
        <w:t>招标人将采用综合评定法，组成相应评审小组，根据申请人资料，对应答报价、商务部分、技术部分，从业资质及业绩、行业水平及经验、服务团队和保障能力等进行综合评估，确定选择最终中标人。申请人所提供的资料必须真实、有效、可靠，如有提供虚假资料者，一经查实，取消比选资格。</w:t>
      </w:r>
      <w:r>
        <w:rPr>
          <w:rFonts w:hint="eastAsia" w:ascii="仿宋_GB2312" w:hAnsi="仿宋_GB2312" w:eastAsia="仿宋_GB2312" w:cs="仿宋_GB2312"/>
          <w:b/>
          <w:bCs w:val="0"/>
          <w:color w:val="auto"/>
          <w:sz w:val="32"/>
          <w:szCs w:val="32"/>
        </w:rPr>
        <w:t>特别提示招标人不承诺最低价中标。</w:t>
      </w:r>
    </w:p>
    <w:p w14:paraId="2BB98384">
      <w:pPr>
        <w:adjustRightInd w:val="0"/>
        <w:snapToGrid w:val="0"/>
        <w:spacing w:line="580" w:lineRule="exact"/>
        <w:ind w:firstLine="640" w:firstLineChars="200"/>
        <w:rPr>
          <w:rFonts w:ascii="黑体" w:hAnsi="黑体" w:eastAsia="黑体" w:cs="Times New Roman"/>
          <w:bCs/>
          <w:color w:val="auto"/>
          <w:sz w:val="32"/>
          <w:szCs w:val="32"/>
        </w:rPr>
      </w:pPr>
      <w:r>
        <w:rPr>
          <w:rFonts w:hint="eastAsia" w:ascii="黑体" w:hAnsi="黑体" w:eastAsia="黑体" w:cs="Times New Roman"/>
          <w:bCs/>
          <w:color w:val="auto"/>
          <w:sz w:val="32"/>
          <w:szCs w:val="32"/>
        </w:rPr>
        <w:t xml:space="preserve">二、资质要求 </w:t>
      </w:r>
    </w:p>
    <w:p w14:paraId="6E822E05">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比选响应文件中须提供但不限于下列书面材料，并加盖公司印章：</w:t>
      </w:r>
    </w:p>
    <w:p w14:paraId="239FD248">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1.工商营业执照复印件（营业执照范围应包含软件开发或相关业务）</w:t>
      </w:r>
    </w:p>
    <w:p w14:paraId="655C151C">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2.法人资格证明</w:t>
      </w:r>
    </w:p>
    <w:p w14:paraId="34BA72E8">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3.授权委托书</w:t>
      </w:r>
    </w:p>
    <w:p w14:paraId="71EFF19A">
      <w:pPr>
        <w:adjustRightInd w:val="0"/>
        <w:snapToGrid w:val="0"/>
        <w:spacing w:line="580" w:lineRule="exact"/>
        <w:ind w:firstLine="640" w:firstLineChars="200"/>
        <w:rPr>
          <w:rFonts w:ascii="仿宋_GB2312" w:hAnsi="宋体" w:eastAsia="仿宋_GB2312" w:cs="Times New Roman"/>
          <w:color w:val="auto"/>
          <w:sz w:val="32"/>
          <w:szCs w:val="32"/>
        </w:rPr>
      </w:pPr>
      <w:r>
        <w:rPr>
          <w:rFonts w:hint="eastAsia" w:ascii="仿宋_GB2312" w:hAnsi="仿宋_GB2312" w:eastAsia="仿宋_GB2312" w:cs="仿宋_GB2312"/>
          <w:bCs/>
          <w:color w:val="auto"/>
          <w:sz w:val="32"/>
          <w:szCs w:val="32"/>
        </w:rPr>
        <w:t>4.公司经营过程中无违法行为承诺书、无重大安全事故承诺书（</w:t>
      </w:r>
      <w:r>
        <w:rPr>
          <w:rFonts w:hint="eastAsia" w:ascii="仿宋_GB2312" w:hAnsi="宋体" w:eastAsia="仿宋_GB2312" w:cs="Times New Roman"/>
          <w:b/>
          <w:bCs/>
          <w:color w:val="auto"/>
          <w:sz w:val="32"/>
          <w:szCs w:val="32"/>
        </w:rPr>
        <w:t>法人签字，盖章，参考</w:t>
      </w:r>
      <w:r>
        <w:rPr>
          <w:rFonts w:hint="eastAsia" w:ascii="仿宋_GB2312" w:hAnsi="仿宋_GB2312" w:eastAsia="仿宋_GB2312" w:cs="仿宋_GB2312"/>
          <w:bCs/>
          <w:color w:val="auto"/>
          <w:sz w:val="32"/>
          <w:szCs w:val="32"/>
        </w:rPr>
        <w:t>比选响应文件参考格式中承诺函）</w:t>
      </w:r>
    </w:p>
    <w:p w14:paraId="35D38C1A">
      <w:pPr>
        <w:adjustRightInd w:val="0"/>
        <w:snapToGrid w:val="0"/>
        <w:spacing w:line="580" w:lineRule="exact"/>
        <w:ind w:firstLine="640" w:firstLineChars="200"/>
        <w:rPr>
          <w:rFonts w:ascii="黑体" w:hAnsi="黑体" w:eastAsia="黑体" w:cs="Times New Roman"/>
          <w:bCs/>
          <w:color w:val="auto"/>
          <w:sz w:val="32"/>
          <w:szCs w:val="32"/>
        </w:rPr>
      </w:pPr>
      <w:r>
        <w:rPr>
          <w:rFonts w:hint="eastAsia" w:ascii="黑体" w:hAnsi="黑体" w:eastAsia="黑体" w:cs="Times New Roman"/>
          <w:bCs/>
          <w:color w:val="auto"/>
          <w:sz w:val="32"/>
          <w:szCs w:val="32"/>
        </w:rPr>
        <w:t>三、格式文件</w:t>
      </w:r>
    </w:p>
    <w:p w14:paraId="41365A75">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比选响应文件应按照参考格式要求编制。</w:t>
      </w:r>
    </w:p>
    <w:p w14:paraId="334E71EF">
      <w:pPr>
        <w:adjustRightInd w:val="0"/>
        <w:snapToGrid w:val="0"/>
        <w:spacing w:line="580" w:lineRule="exact"/>
        <w:ind w:firstLine="640" w:firstLineChars="200"/>
        <w:rPr>
          <w:rFonts w:ascii="黑体" w:hAnsi="黑体" w:eastAsia="黑体" w:cs="Times New Roman"/>
          <w:bCs/>
          <w:color w:val="auto"/>
          <w:sz w:val="32"/>
          <w:szCs w:val="32"/>
        </w:rPr>
      </w:pPr>
      <w:r>
        <w:rPr>
          <w:rFonts w:hint="eastAsia" w:ascii="黑体" w:hAnsi="黑体" w:eastAsia="黑体" w:cs="Times New Roman"/>
          <w:bCs/>
          <w:color w:val="auto"/>
          <w:sz w:val="32"/>
          <w:szCs w:val="32"/>
        </w:rPr>
        <w:t>四、响应文件包装封面</w:t>
      </w:r>
    </w:p>
    <w:p w14:paraId="287B9E92">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所有文件请法定代表人或授权代表在密封处签字和加盖公章。</w:t>
      </w:r>
    </w:p>
    <w:p w14:paraId="3C58F781">
      <w:pPr>
        <w:ind w:firstLine="640" w:firstLineChars="200"/>
        <w:rPr>
          <w:rFonts w:ascii="仿宋_GB2312" w:hAnsi="宋体" w:eastAsia="仿宋_GB2312" w:cs="Times New Roman"/>
          <w:color w:val="auto"/>
          <w:sz w:val="32"/>
          <w:szCs w:val="32"/>
        </w:rPr>
      </w:pPr>
    </w:p>
    <w:p w14:paraId="5F6EE9DF">
      <w:pPr>
        <w:spacing w:line="580" w:lineRule="exact"/>
        <w:ind w:firstLine="640" w:firstLineChars="200"/>
        <w:jc w:val="lef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附件：1.比选响应文件参考格式</w:t>
      </w:r>
    </w:p>
    <w:p w14:paraId="05FC484A">
      <w:pPr>
        <w:spacing w:line="580" w:lineRule="exact"/>
        <w:ind w:left="1598" w:leftChars="304" w:hanging="960" w:hangingChars="300"/>
        <w:jc w:val="lef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2.粮食品质营养资源数据库升级及运维</w:t>
      </w:r>
      <w:r>
        <w:rPr>
          <w:rFonts w:hint="eastAsia" w:ascii="仿宋_GB2312" w:hAnsi="宋体" w:eastAsia="仿宋_GB2312" w:cs="Times New Roman"/>
          <w:color w:val="auto"/>
          <w:sz w:val="32"/>
          <w:szCs w:val="32"/>
          <w:lang w:val="en-US" w:eastAsia="zh-CN"/>
        </w:rPr>
        <w:t>项目</w:t>
      </w:r>
      <w:r>
        <w:rPr>
          <w:rFonts w:hint="eastAsia" w:ascii="仿宋_GB2312" w:hAnsi="宋体" w:eastAsia="仿宋_GB2312" w:cs="Times New Roman"/>
          <w:color w:val="auto"/>
          <w:sz w:val="32"/>
          <w:szCs w:val="32"/>
        </w:rPr>
        <w:t>比选详细评审标准</w:t>
      </w:r>
    </w:p>
    <w:p w14:paraId="5211BA0B">
      <w:pPr>
        <w:spacing w:line="580" w:lineRule="exact"/>
        <w:ind w:left="1598" w:leftChars="304" w:hanging="960" w:hangingChars="300"/>
        <w:jc w:val="left"/>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      3.粮食品质营养资源数据库升级及运维</w:t>
      </w:r>
      <w:r>
        <w:rPr>
          <w:rFonts w:hint="eastAsia" w:ascii="仿宋_GB2312" w:hAnsi="宋体" w:eastAsia="仿宋_GB2312" w:cs="Times New Roman"/>
          <w:color w:val="auto"/>
          <w:sz w:val="32"/>
          <w:szCs w:val="32"/>
          <w:lang w:val="en-US" w:eastAsia="zh-CN"/>
        </w:rPr>
        <w:t>项目</w:t>
      </w:r>
      <w:r>
        <w:rPr>
          <w:rFonts w:hint="eastAsia" w:ascii="仿宋_GB2312" w:hAnsi="宋体" w:eastAsia="仿宋_GB2312" w:cs="Times New Roman"/>
          <w:color w:val="auto"/>
          <w:sz w:val="32"/>
          <w:szCs w:val="32"/>
        </w:rPr>
        <w:t>需求说明书</w:t>
      </w:r>
    </w:p>
    <w:p w14:paraId="73E15A83">
      <w:pPr>
        <w:spacing w:line="580" w:lineRule="exact"/>
        <w:ind w:left="1598" w:leftChars="304" w:hanging="960" w:hangingChars="300"/>
        <w:jc w:val="left"/>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rPr>
        <w:t xml:space="preserve">      4.服务合同</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参考</w:t>
      </w:r>
      <w:r>
        <w:rPr>
          <w:rFonts w:hint="eastAsia" w:ascii="仿宋_GB2312" w:hAnsi="宋体" w:eastAsia="仿宋_GB2312" w:cs="Times New Roman"/>
          <w:color w:val="auto"/>
          <w:sz w:val="32"/>
          <w:szCs w:val="32"/>
          <w:lang w:eastAsia="zh-CN"/>
        </w:rPr>
        <w:t>）</w:t>
      </w:r>
    </w:p>
    <w:p w14:paraId="39F33105">
      <w:pPr>
        <w:spacing w:line="580" w:lineRule="exact"/>
        <w:ind w:firstLine="640" w:firstLineChars="200"/>
        <w:jc w:val="left"/>
        <w:rPr>
          <w:rFonts w:ascii="仿宋_GB2312" w:hAnsi="宋体" w:eastAsia="仿宋_GB2312" w:cs="Times New Roman"/>
          <w:color w:val="auto"/>
          <w:sz w:val="32"/>
          <w:szCs w:val="32"/>
        </w:rPr>
        <w:sectPr>
          <w:footerReference r:id="rId3" w:type="default"/>
          <w:pgSz w:w="11907" w:h="16840"/>
          <w:pgMar w:top="2098" w:right="1531" w:bottom="1531" w:left="1531" w:header="720" w:footer="720" w:gutter="0"/>
          <w:pgBorders>
            <w:top w:val="none" w:sz="0" w:space="0"/>
            <w:left w:val="none" w:sz="0" w:space="0"/>
            <w:bottom w:val="none" w:sz="0" w:space="0"/>
            <w:right w:val="none" w:sz="0" w:space="0"/>
          </w:pgBorders>
          <w:pgNumType w:start="1"/>
          <w:cols w:space="720" w:num="1"/>
        </w:sectPr>
      </w:pPr>
      <w:r>
        <w:rPr>
          <w:rFonts w:hint="eastAsia" w:ascii="仿宋_GB2312" w:hAnsi="宋体" w:eastAsia="仿宋_GB2312" w:cs="Times New Roman"/>
          <w:color w:val="auto"/>
          <w:sz w:val="32"/>
          <w:szCs w:val="32"/>
        </w:rPr>
        <w:t xml:space="preserve">   </w:t>
      </w:r>
    </w:p>
    <w:p w14:paraId="06252237">
      <w:pPr>
        <w:spacing w:line="580" w:lineRule="exact"/>
        <w:jc w:val="left"/>
        <w:rPr>
          <w:rFonts w:ascii="黑体" w:hAnsi="黑体" w:eastAsia="黑体" w:cs="方正小标宋_GBK"/>
          <w:color w:val="auto"/>
          <w:sz w:val="32"/>
          <w:szCs w:val="32"/>
        </w:rPr>
      </w:pPr>
      <w:r>
        <w:rPr>
          <w:rFonts w:hint="eastAsia" w:ascii="黑体" w:hAnsi="黑体" w:eastAsia="黑体" w:cs="方正小标宋_GBK"/>
          <w:color w:val="auto"/>
          <w:sz w:val="32"/>
          <w:szCs w:val="32"/>
        </w:rPr>
        <w:t>附件1：比选响应文件参考格式</w:t>
      </w:r>
    </w:p>
    <w:p w14:paraId="1D927E0D">
      <w:pPr>
        <w:jc w:val="left"/>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p>
    <w:p w14:paraId="56FE5327">
      <w:pPr>
        <w:adjustRightInd w:val="0"/>
        <w:snapToGrid w:val="0"/>
        <w:spacing w:line="580" w:lineRule="exact"/>
        <w:jc w:val="center"/>
        <w:rPr>
          <w:rFonts w:ascii="方正小标宋_GBK" w:hAnsi="方正小标宋_GBK" w:eastAsia="方正小标宋_GBK" w:cs="方正小标宋_GBK"/>
          <w:color w:val="auto"/>
          <w:sz w:val="44"/>
          <w:szCs w:val="44"/>
        </w:rPr>
      </w:pPr>
      <w:bookmarkStart w:id="0" w:name="_Hlk198716195"/>
    </w:p>
    <w:p w14:paraId="09DE4152">
      <w:pPr>
        <w:adjustRightInd w:val="0"/>
        <w:snapToGrid w:val="0"/>
        <w:spacing w:line="5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粮食品质营养资源数据库升级及运维</w:t>
      </w:r>
      <w:r>
        <w:rPr>
          <w:rFonts w:hint="eastAsia" w:ascii="方正小标宋_GBK" w:hAnsi="方正小标宋_GBK" w:eastAsia="方正小标宋_GBK" w:cs="方正小标宋_GBK"/>
          <w:color w:val="auto"/>
          <w:sz w:val="44"/>
          <w:szCs w:val="44"/>
          <w:lang w:val="en-US" w:eastAsia="zh-CN"/>
        </w:rPr>
        <w:t>项目</w:t>
      </w:r>
    </w:p>
    <w:bookmarkEnd w:id="0"/>
    <w:p w14:paraId="383EF4A1">
      <w:pPr>
        <w:jc w:val="center"/>
        <w:rPr>
          <w:rFonts w:ascii="Times New Roman" w:hAnsi="Times New Roman" w:eastAsia="华康简标题宋" w:cs="Times New Roman"/>
          <w:color w:val="auto"/>
          <w:sz w:val="36"/>
          <w:szCs w:val="36"/>
        </w:rPr>
      </w:pPr>
      <w:r>
        <w:rPr>
          <w:rFonts w:ascii="Times New Roman" w:hAnsi="Times New Roman" w:eastAsia="华康简标题宋" w:cs="Times New Roman"/>
          <w:color w:val="auto"/>
          <w:sz w:val="36"/>
          <w:szCs w:val="36"/>
        </w:rPr>
        <w:t xml:space="preserve"> </w:t>
      </w:r>
    </w:p>
    <w:p w14:paraId="2478FF7B">
      <w:pPr>
        <w:rPr>
          <w:rFonts w:ascii="Times New Roman" w:hAnsi="Times New Roman" w:eastAsia="华康简标题宋" w:cs="Times New Roman"/>
          <w:color w:val="auto"/>
          <w:sz w:val="36"/>
          <w:szCs w:val="36"/>
        </w:rPr>
      </w:pPr>
      <w:r>
        <w:rPr>
          <w:rFonts w:ascii="Times New Roman" w:hAnsi="Times New Roman" w:eastAsia="华康简标题宋" w:cs="Times New Roman"/>
          <w:color w:val="auto"/>
          <w:sz w:val="36"/>
          <w:szCs w:val="36"/>
        </w:rPr>
        <w:t xml:space="preserve"> </w:t>
      </w:r>
    </w:p>
    <w:p w14:paraId="1F2ECADE">
      <w:pPr>
        <w:jc w:val="center"/>
        <w:rPr>
          <w:rFonts w:ascii="Times New Roman" w:hAnsi="Times New Roman" w:eastAsia="华康简标题宋" w:cs="Times New Roman"/>
          <w:color w:val="auto"/>
          <w:sz w:val="36"/>
          <w:szCs w:val="36"/>
        </w:rPr>
      </w:pPr>
      <w:r>
        <w:rPr>
          <w:rFonts w:ascii="Times New Roman" w:hAnsi="Times New Roman" w:eastAsia="华康简标题宋" w:cs="Times New Roman"/>
          <w:color w:val="auto"/>
          <w:sz w:val="36"/>
          <w:szCs w:val="36"/>
        </w:rPr>
        <w:t xml:space="preserve"> </w:t>
      </w:r>
    </w:p>
    <w:p w14:paraId="18DBDF14">
      <w:pPr>
        <w:jc w:val="center"/>
        <w:rPr>
          <w:rFonts w:ascii="Times New Roman" w:hAnsi="Times New Roman" w:eastAsia="华康简标题宋" w:cs="Times New Roman"/>
          <w:color w:val="auto"/>
          <w:sz w:val="36"/>
          <w:szCs w:val="36"/>
        </w:rPr>
      </w:pPr>
      <w:r>
        <w:rPr>
          <w:rFonts w:ascii="Times New Roman" w:hAnsi="Times New Roman" w:eastAsia="华康简标题宋" w:cs="Times New Roman"/>
          <w:color w:val="auto"/>
          <w:sz w:val="36"/>
          <w:szCs w:val="36"/>
        </w:rPr>
        <w:t xml:space="preserve"> </w:t>
      </w:r>
    </w:p>
    <w:p w14:paraId="394C2DC0">
      <w:pPr>
        <w:adjustRightInd w:val="0"/>
        <w:snapToGrid w:val="0"/>
        <w:spacing w:line="5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比选应答文件</w:t>
      </w:r>
    </w:p>
    <w:p w14:paraId="46664B45">
      <w:pPr>
        <w:adjustRightInd w:val="0"/>
        <w:snapToGrid w:val="0"/>
        <w:jc w:val="center"/>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 xml:space="preserve"> </w:t>
      </w:r>
    </w:p>
    <w:p w14:paraId="61227FBF">
      <w:pPr>
        <w:adjustRightInd w:val="0"/>
        <w:snapToGrid w:val="0"/>
        <w:jc w:val="center"/>
        <w:rPr>
          <w:rFonts w:ascii="Times New Roman" w:hAnsi="Times New Roman" w:eastAsia="华康简标题宋" w:cs="Times New Roman"/>
          <w:color w:val="auto"/>
          <w:sz w:val="44"/>
          <w:szCs w:val="44"/>
        </w:rPr>
      </w:pPr>
      <w:r>
        <w:rPr>
          <w:rFonts w:ascii="Times New Roman" w:hAnsi="Times New Roman" w:eastAsia="华康简标题宋" w:cs="Times New Roman"/>
          <w:color w:val="auto"/>
          <w:sz w:val="44"/>
          <w:szCs w:val="44"/>
        </w:rPr>
        <w:t xml:space="preserve"> </w:t>
      </w:r>
    </w:p>
    <w:p w14:paraId="6D7B901F">
      <w:pPr>
        <w:adjustRightInd w:val="0"/>
        <w:snapToGrid w:val="0"/>
        <w:rPr>
          <w:rFonts w:ascii="Times New Roman" w:hAnsi="Times New Roman" w:eastAsia="华康简标题宋" w:cs="Times New Roman"/>
          <w:color w:val="auto"/>
          <w:sz w:val="44"/>
          <w:szCs w:val="44"/>
        </w:rPr>
      </w:pPr>
      <w:r>
        <w:rPr>
          <w:rFonts w:ascii="Times New Roman" w:hAnsi="Times New Roman" w:eastAsia="华康简标题宋" w:cs="Times New Roman"/>
          <w:color w:val="auto"/>
          <w:sz w:val="44"/>
          <w:szCs w:val="44"/>
        </w:rPr>
        <w:t xml:space="preserve"> </w:t>
      </w:r>
    </w:p>
    <w:p w14:paraId="05CC3040">
      <w:pPr>
        <w:adjustRightInd w:val="0"/>
        <w:snapToGrid w:val="0"/>
        <w:jc w:val="center"/>
        <w:rPr>
          <w:rFonts w:ascii="Times New Roman" w:hAnsi="Times New Roman" w:eastAsia="华康简标题宋" w:cs="Times New Roman"/>
          <w:color w:val="auto"/>
          <w:sz w:val="44"/>
          <w:szCs w:val="44"/>
        </w:rPr>
      </w:pPr>
      <w:r>
        <w:rPr>
          <w:rFonts w:ascii="Times New Roman" w:hAnsi="Times New Roman" w:eastAsia="华康简标题宋" w:cs="Times New Roman"/>
          <w:color w:val="auto"/>
          <w:sz w:val="44"/>
          <w:szCs w:val="44"/>
        </w:rPr>
        <w:t xml:space="preserve"> </w:t>
      </w:r>
    </w:p>
    <w:p w14:paraId="5E2461CE">
      <w:pPr>
        <w:adjustRightInd w:val="0"/>
        <w:snapToGrid w:val="0"/>
        <w:jc w:val="center"/>
        <w:rPr>
          <w:rFonts w:ascii="Times New Roman" w:hAnsi="Times New Roman" w:eastAsia="华康简标题宋" w:cs="Times New Roman"/>
          <w:color w:val="auto"/>
          <w:sz w:val="44"/>
          <w:szCs w:val="44"/>
        </w:rPr>
      </w:pPr>
      <w:r>
        <w:rPr>
          <w:rFonts w:ascii="Times New Roman" w:hAnsi="Times New Roman" w:eastAsia="华康简标题宋" w:cs="Times New Roman"/>
          <w:color w:val="auto"/>
          <w:sz w:val="44"/>
          <w:szCs w:val="44"/>
        </w:rPr>
        <w:t xml:space="preserve"> </w:t>
      </w:r>
    </w:p>
    <w:p w14:paraId="428F652B">
      <w:pPr>
        <w:adjustRightInd w:val="0"/>
        <w:snapToGrid w:val="0"/>
        <w:spacing w:before="120" w:beforeLines="50" w:after="120" w:afterLines="50"/>
        <w:ind w:firstLine="1600" w:firstLineChars="500"/>
        <w:jc w:val="left"/>
        <w:rPr>
          <w:rFonts w:ascii="仿宋_GB2312" w:hAnsi="Times New Roman" w:eastAsia="仿宋_GB2312" w:cs="Times New Roman"/>
          <w:bCs/>
          <w:color w:val="auto"/>
          <w:sz w:val="32"/>
          <w:szCs w:val="32"/>
          <w:u w:val="single"/>
        </w:rPr>
      </w:pPr>
      <w:r>
        <w:rPr>
          <w:rFonts w:hint="eastAsia" w:ascii="仿宋_GB2312" w:hAnsi="宋体" w:eastAsia="仿宋_GB2312" w:cs="宋体"/>
          <w:bCs/>
          <w:color w:val="auto"/>
          <w:sz w:val="32"/>
          <w:szCs w:val="32"/>
        </w:rPr>
        <w:t>供应商（公章）：</w:t>
      </w:r>
      <w:r>
        <w:rPr>
          <w:rFonts w:hint="eastAsia" w:ascii="仿宋_GB2312" w:hAnsi="宋体" w:eastAsia="仿宋_GB2312" w:cs="宋体"/>
          <w:bCs/>
          <w:color w:val="auto"/>
          <w:sz w:val="32"/>
          <w:szCs w:val="32"/>
          <w:u w:val="single"/>
        </w:rPr>
        <w:t xml:space="preserve">                         </w:t>
      </w:r>
    </w:p>
    <w:p w14:paraId="7AFBDF39">
      <w:pPr>
        <w:adjustRightInd w:val="0"/>
        <w:snapToGrid w:val="0"/>
        <w:spacing w:before="120" w:beforeLines="50" w:after="120" w:afterLines="50"/>
        <w:jc w:val="left"/>
        <w:rPr>
          <w:rFonts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rPr>
        <w:t xml:space="preserve"> </w:t>
      </w:r>
    </w:p>
    <w:p w14:paraId="49706263">
      <w:pPr>
        <w:adjustRightInd w:val="0"/>
        <w:snapToGrid w:val="0"/>
        <w:spacing w:before="120" w:beforeLines="50" w:after="120" w:afterLines="50"/>
        <w:ind w:firstLine="1600" w:firstLineChars="500"/>
        <w:jc w:val="left"/>
        <w:rPr>
          <w:rFonts w:ascii="仿宋_GB2312" w:hAnsi="Times New Roman" w:eastAsia="仿宋_GB2312" w:cs="Times New Roman"/>
          <w:bCs/>
          <w:color w:val="auto"/>
          <w:sz w:val="32"/>
          <w:szCs w:val="32"/>
          <w:u w:val="single"/>
        </w:rPr>
      </w:pPr>
      <w:r>
        <w:rPr>
          <w:rFonts w:hint="eastAsia" w:ascii="仿宋_GB2312" w:hAnsi="宋体" w:eastAsia="仿宋_GB2312" w:cs="宋体"/>
          <w:bCs/>
          <w:color w:val="auto"/>
          <w:sz w:val="32"/>
          <w:szCs w:val="32"/>
        </w:rPr>
        <w:t>法定代表人或其委托代理人（签字）：</w:t>
      </w:r>
      <w:r>
        <w:rPr>
          <w:rFonts w:hint="eastAsia" w:ascii="仿宋_GB2312" w:hAnsi="宋体" w:eastAsia="仿宋_GB2312" w:cs="宋体"/>
          <w:bCs/>
          <w:color w:val="auto"/>
          <w:sz w:val="32"/>
          <w:szCs w:val="32"/>
          <w:u w:val="single"/>
        </w:rPr>
        <w:t xml:space="preserve">       </w:t>
      </w:r>
    </w:p>
    <w:p w14:paraId="67F94F25">
      <w:pPr>
        <w:adjustRightInd w:val="0"/>
        <w:snapToGrid w:val="0"/>
        <w:spacing w:before="120" w:beforeLines="50" w:after="120" w:afterLines="50"/>
        <w:jc w:val="left"/>
        <w:rPr>
          <w:rFonts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rPr>
        <w:t xml:space="preserve"> </w:t>
      </w:r>
    </w:p>
    <w:p w14:paraId="73632D1B">
      <w:pPr>
        <w:adjustRightInd w:val="0"/>
        <w:snapToGrid w:val="0"/>
        <w:spacing w:before="120" w:beforeLines="50" w:after="120" w:afterLines="50"/>
        <w:ind w:firstLine="1600" w:firstLineChars="500"/>
        <w:jc w:val="left"/>
        <w:rPr>
          <w:rFonts w:ascii="仿宋_GB2312" w:hAnsi="Times New Roman" w:eastAsia="仿宋_GB2312" w:cs="Times New Roman"/>
          <w:color w:val="auto"/>
          <w:sz w:val="32"/>
          <w:szCs w:val="32"/>
        </w:rPr>
      </w:pPr>
      <w:r>
        <w:rPr>
          <w:rFonts w:hint="eastAsia" w:ascii="仿宋_GB2312" w:hAnsi="宋体" w:eastAsia="仿宋_GB2312" w:cs="宋体"/>
          <w:bCs/>
          <w:color w:val="auto"/>
          <w:sz w:val="32"/>
          <w:szCs w:val="32"/>
        </w:rPr>
        <w:t>日</w:t>
      </w:r>
      <w:r>
        <w:rPr>
          <w:rFonts w:hint="eastAsia" w:ascii="仿宋_GB2312" w:hAnsi="Times New Roman" w:eastAsia="仿宋_GB2312" w:cs="Times New Roman"/>
          <w:bCs/>
          <w:color w:val="auto"/>
          <w:sz w:val="32"/>
          <w:szCs w:val="32"/>
        </w:rPr>
        <w:t xml:space="preserve">  </w:t>
      </w:r>
      <w:r>
        <w:rPr>
          <w:rFonts w:hint="eastAsia" w:ascii="仿宋_GB2312" w:hAnsi="宋体" w:eastAsia="仿宋_GB2312" w:cs="宋体"/>
          <w:bCs/>
          <w:color w:val="auto"/>
          <w:sz w:val="32"/>
          <w:szCs w:val="32"/>
        </w:rPr>
        <w:t>期：</w:t>
      </w:r>
      <w:r>
        <w:rPr>
          <w:rFonts w:hint="eastAsia" w:ascii="仿宋_GB2312" w:hAnsi="Times New Roman" w:eastAsia="仿宋_GB2312" w:cs="Times New Roman"/>
          <w:bCs/>
          <w:color w:val="auto"/>
          <w:sz w:val="32"/>
          <w:szCs w:val="32"/>
          <w:u w:val="single"/>
        </w:rPr>
        <w:t xml:space="preserve">       </w:t>
      </w:r>
      <w:r>
        <w:rPr>
          <w:rFonts w:hint="eastAsia" w:ascii="仿宋_GB2312" w:hAnsi="宋体" w:eastAsia="仿宋_GB2312" w:cs="宋体"/>
          <w:bCs/>
          <w:color w:val="auto"/>
          <w:sz w:val="32"/>
          <w:szCs w:val="32"/>
        </w:rPr>
        <w:t>年</w:t>
      </w:r>
      <w:r>
        <w:rPr>
          <w:rFonts w:hint="eastAsia" w:ascii="仿宋_GB2312" w:hAnsi="Times New Roman" w:eastAsia="仿宋_GB2312" w:cs="Times New Roman"/>
          <w:bCs/>
          <w:color w:val="auto"/>
          <w:sz w:val="32"/>
          <w:szCs w:val="32"/>
          <w:u w:val="single"/>
        </w:rPr>
        <w:t xml:space="preserve">       </w:t>
      </w:r>
      <w:r>
        <w:rPr>
          <w:rFonts w:hint="eastAsia" w:ascii="仿宋_GB2312" w:hAnsi="宋体" w:eastAsia="仿宋_GB2312" w:cs="宋体"/>
          <w:bCs/>
          <w:color w:val="auto"/>
          <w:sz w:val="32"/>
          <w:szCs w:val="32"/>
        </w:rPr>
        <w:t>月</w:t>
      </w:r>
      <w:r>
        <w:rPr>
          <w:rFonts w:hint="eastAsia" w:ascii="仿宋_GB2312" w:hAnsi="Times New Roman" w:eastAsia="仿宋_GB2312" w:cs="Times New Roman"/>
          <w:bCs/>
          <w:color w:val="auto"/>
          <w:sz w:val="32"/>
          <w:szCs w:val="32"/>
          <w:u w:val="single"/>
        </w:rPr>
        <w:t xml:space="preserve">       </w:t>
      </w:r>
      <w:r>
        <w:rPr>
          <w:rFonts w:hint="eastAsia" w:ascii="仿宋_GB2312" w:hAnsi="宋体" w:eastAsia="仿宋_GB2312" w:cs="宋体"/>
          <w:bCs/>
          <w:color w:val="auto"/>
          <w:sz w:val="32"/>
          <w:szCs w:val="32"/>
        </w:rPr>
        <w:t>日</w:t>
      </w:r>
    </w:p>
    <w:p w14:paraId="68A2DD3A">
      <w:pPr>
        <w:jc w:val="center"/>
        <w:rPr>
          <w:rFonts w:ascii="Times New Roman" w:hAnsi="Times New Roman" w:eastAsia="华康简标题宋" w:cs="Times New Roman"/>
          <w:color w:val="auto"/>
          <w:sz w:val="28"/>
          <w:szCs w:val="28"/>
        </w:rPr>
      </w:pPr>
      <w:r>
        <w:rPr>
          <w:rFonts w:ascii="Times New Roman" w:hAnsi="Times New Roman" w:eastAsia="华康简标题宋" w:cs="Times New Roman"/>
          <w:color w:val="auto"/>
          <w:sz w:val="28"/>
          <w:szCs w:val="28"/>
        </w:rPr>
        <w:t xml:space="preserve"> </w:t>
      </w:r>
    </w:p>
    <w:p w14:paraId="052E3E93">
      <w:pPr>
        <w:rPr>
          <w:rFonts w:ascii="Times New Roman" w:hAnsi="Times New Roman" w:eastAsia="华康简标题宋" w:cs="Times New Roman"/>
          <w:color w:val="auto"/>
          <w:sz w:val="28"/>
          <w:szCs w:val="28"/>
        </w:rPr>
      </w:pPr>
      <w:r>
        <w:rPr>
          <w:rFonts w:ascii="Times New Roman" w:hAnsi="Times New Roman" w:eastAsia="华康简标题宋" w:cs="Times New Roman"/>
          <w:color w:val="auto"/>
          <w:sz w:val="28"/>
          <w:szCs w:val="28"/>
        </w:rPr>
        <w:t xml:space="preserve"> </w:t>
      </w:r>
    </w:p>
    <w:p w14:paraId="5DF8332A">
      <w:pPr>
        <w:rPr>
          <w:rFonts w:ascii="黑体" w:hAnsi="黑体" w:eastAsia="黑体" w:cs="宋体"/>
          <w:color w:val="auto"/>
          <w:sz w:val="32"/>
          <w:szCs w:val="32"/>
        </w:rPr>
      </w:pPr>
      <w:r>
        <w:rPr>
          <w:rFonts w:hint="eastAsia" w:ascii="黑体" w:hAnsi="黑体" w:eastAsia="黑体" w:cs="宋体"/>
          <w:color w:val="auto"/>
          <w:sz w:val="32"/>
          <w:szCs w:val="32"/>
        </w:rPr>
        <w:br w:type="page"/>
      </w:r>
    </w:p>
    <w:p w14:paraId="0C9CF952">
      <w:pPr>
        <w:spacing w:line="580" w:lineRule="exact"/>
        <w:ind w:firstLine="640" w:firstLineChars="200"/>
        <w:jc w:val="center"/>
        <w:rPr>
          <w:rFonts w:ascii="黑体" w:hAnsi="黑体" w:eastAsia="黑体" w:cs="Times New Roman"/>
          <w:color w:val="auto"/>
          <w:sz w:val="32"/>
          <w:szCs w:val="32"/>
        </w:rPr>
      </w:pPr>
      <w:r>
        <w:rPr>
          <w:rFonts w:hint="eastAsia" w:ascii="黑体" w:hAnsi="黑体" w:eastAsia="黑体" w:cs="宋体"/>
          <w:color w:val="auto"/>
          <w:sz w:val="32"/>
          <w:szCs w:val="32"/>
        </w:rPr>
        <w:t>目</w:t>
      </w:r>
      <w:r>
        <w:rPr>
          <w:rFonts w:hint="eastAsia" w:ascii="黑体" w:hAnsi="黑体" w:eastAsia="黑体" w:cs="Times New Roman"/>
          <w:color w:val="auto"/>
          <w:sz w:val="32"/>
          <w:szCs w:val="32"/>
        </w:rPr>
        <w:t xml:space="preserve">  </w:t>
      </w:r>
      <w:r>
        <w:rPr>
          <w:rFonts w:hint="eastAsia" w:ascii="黑体" w:hAnsi="黑体" w:eastAsia="黑体" w:cs="宋体"/>
          <w:color w:val="auto"/>
          <w:sz w:val="32"/>
          <w:szCs w:val="32"/>
        </w:rPr>
        <w:t>录</w:t>
      </w:r>
    </w:p>
    <w:p w14:paraId="06589491">
      <w:pPr>
        <w:spacing w:line="580" w:lineRule="exact"/>
        <w:ind w:firstLine="640" w:firstLineChars="200"/>
        <w:jc w:val="left"/>
        <w:rPr>
          <w:rFonts w:ascii="仿宋_GB2312" w:hAnsi="宋体" w:eastAsia="仿宋_GB2312" w:cs="宋体"/>
          <w:color w:val="auto"/>
          <w:sz w:val="32"/>
          <w:szCs w:val="32"/>
        </w:rPr>
      </w:pPr>
    </w:p>
    <w:p w14:paraId="3E293ECA">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s="宋体"/>
          <w:color w:val="auto"/>
          <w:sz w:val="32"/>
          <w:szCs w:val="32"/>
        </w:rPr>
        <w:t>一、承诺函</w:t>
      </w:r>
    </w:p>
    <w:p w14:paraId="4BA59496">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s="宋体"/>
          <w:color w:val="auto"/>
          <w:sz w:val="32"/>
          <w:szCs w:val="32"/>
        </w:rPr>
        <w:t>二、报价函</w:t>
      </w:r>
    </w:p>
    <w:p w14:paraId="4ADF1AE5">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s="宋体"/>
          <w:color w:val="auto"/>
          <w:sz w:val="32"/>
          <w:szCs w:val="32"/>
        </w:rPr>
        <w:t>三、法定代表人身份证明</w:t>
      </w:r>
    </w:p>
    <w:p w14:paraId="40AFBC99">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s="宋体"/>
          <w:color w:val="auto"/>
          <w:sz w:val="32"/>
          <w:szCs w:val="32"/>
        </w:rPr>
        <w:t>四、授权委托书</w:t>
      </w:r>
    </w:p>
    <w:p w14:paraId="23D65674">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s="宋体"/>
          <w:color w:val="auto"/>
          <w:sz w:val="32"/>
          <w:szCs w:val="32"/>
        </w:rPr>
        <w:t>五、资质审查资料</w:t>
      </w:r>
    </w:p>
    <w:p w14:paraId="2E8711B7">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s="宋体"/>
          <w:color w:val="auto"/>
          <w:sz w:val="32"/>
          <w:szCs w:val="32"/>
        </w:rPr>
        <w:t>六、参选单位业绩证明材料</w:t>
      </w:r>
    </w:p>
    <w:p w14:paraId="731F0A54">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s="宋体"/>
          <w:color w:val="auto"/>
          <w:sz w:val="32"/>
          <w:szCs w:val="32"/>
        </w:rPr>
        <w:t>七、升级开发及运维方案</w:t>
      </w:r>
    </w:p>
    <w:p w14:paraId="596ECEFB">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s="宋体"/>
          <w:color w:val="auto"/>
          <w:sz w:val="32"/>
          <w:szCs w:val="32"/>
        </w:rPr>
        <w:t>八、其他材料</w:t>
      </w:r>
    </w:p>
    <w:p w14:paraId="21F92EE6">
      <w:pPr>
        <w:spacing w:line="580" w:lineRule="exact"/>
        <w:ind w:firstLine="640" w:firstLineChars="200"/>
        <w:jc w:val="left"/>
        <w:rPr>
          <w:rFonts w:ascii="仿宋_GB2312" w:hAnsi="Times New Roman" w:eastAsia="仿宋_GB2312" w:cs="Times New Roman"/>
          <w:color w:val="auto"/>
          <w:sz w:val="32"/>
          <w:szCs w:val="32"/>
        </w:rPr>
      </w:pPr>
    </w:p>
    <w:p w14:paraId="29BACB76">
      <w:pPr>
        <w:spacing w:line="580" w:lineRule="exact"/>
        <w:ind w:firstLine="640" w:firstLineChars="200"/>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以上文件一份正本、四份副本，须严格密封并加盖公章；须胶装并以连续页码装订，否则将导致响应被拒绝。</w:t>
      </w:r>
    </w:p>
    <w:p w14:paraId="18E652F3">
      <w:pPr>
        <w:rPr>
          <w:rFonts w:ascii="仿宋_GB2312" w:hAnsi="宋体" w:eastAsia="仿宋_GB2312" w:cs="宋体"/>
          <w:color w:val="auto"/>
          <w:sz w:val="32"/>
          <w:szCs w:val="32"/>
        </w:rPr>
      </w:pPr>
      <w:r>
        <w:rPr>
          <w:rFonts w:ascii="仿宋_GB2312" w:hAnsi="宋体" w:eastAsia="仿宋_GB2312" w:cs="宋体"/>
          <w:color w:val="auto"/>
          <w:sz w:val="32"/>
          <w:szCs w:val="32"/>
        </w:rPr>
        <w:br w:type="page"/>
      </w:r>
    </w:p>
    <w:p w14:paraId="341457B4">
      <w:pPr>
        <w:keepNext/>
        <w:keepLines/>
        <w:adjustRightInd w:val="0"/>
        <w:snapToGrid w:val="0"/>
        <w:spacing w:line="580" w:lineRule="exact"/>
        <w:outlineLvl w:val="0"/>
        <w:rPr>
          <w:rFonts w:ascii="黑体" w:hAnsi="黑体" w:eastAsia="黑体"/>
          <w:bCs/>
          <w:color w:val="auto"/>
          <w:kern w:val="44"/>
          <w:sz w:val="32"/>
          <w:szCs w:val="32"/>
        </w:rPr>
      </w:pPr>
      <w:r>
        <w:rPr>
          <w:rFonts w:hint="eastAsia" w:ascii="黑体" w:hAnsi="黑体" w:eastAsia="黑体" w:cs="宋体"/>
          <w:bCs/>
          <w:color w:val="auto"/>
          <w:kern w:val="44"/>
          <w:sz w:val="32"/>
          <w:szCs w:val="32"/>
        </w:rPr>
        <w:t>一、承诺函（加盖公章和法人签字）</w:t>
      </w:r>
    </w:p>
    <w:p w14:paraId="59BC2D0C">
      <w:pPr>
        <w:adjustRightInd w:val="0"/>
        <w:snapToGrid w:val="0"/>
        <w:spacing w:line="580" w:lineRule="exact"/>
        <w:rPr>
          <w:rFonts w:ascii="Times New Roman" w:hAnsi="Times New Roman" w:eastAsia="宋体"/>
          <w:color w:val="auto"/>
          <w:sz w:val="24"/>
          <w:szCs w:val="24"/>
        </w:rPr>
      </w:pPr>
      <w:r>
        <w:rPr>
          <w:rFonts w:ascii="Times New Roman" w:hAnsi="Times New Roman" w:eastAsia="宋体"/>
          <w:color w:val="auto"/>
          <w:sz w:val="24"/>
          <w:szCs w:val="24"/>
        </w:rPr>
        <w:t xml:space="preserve"> </w:t>
      </w:r>
    </w:p>
    <w:p w14:paraId="17F56B41">
      <w:pPr>
        <w:adjustRightInd w:val="0"/>
        <w:snapToGrid w:val="0"/>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国家粮食和物资储备局科学研究院：</w:t>
      </w:r>
    </w:p>
    <w:p w14:paraId="1C996090">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我单位参与国家粮食和物资储备局科学研究院粮食品质营养资源数据库升级开发及运维，承诺如下：</w:t>
      </w:r>
    </w:p>
    <w:p w14:paraId="7FD9CCE2">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（1）具有独立承担民事责任的能力；</w:t>
      </w:r>
    </w:p>
    <w:p w14:paraId="347CD37A">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（2）具有良好的商业信誉和健全的财务会计制度；</w:t>
      </w:r>
    </w:p>
    <w:p w14:paraId="6FB13197">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（3）具有履行合同所必需的设备和专业技术能力；</w:t>
      </w:r>
    </w:p>
    <w:p w14:paraId="4D899431">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（4）有依法缴纳税收和社会保障资金的良好记录；</w:t>
      </w:r>
    </w:p>
    <w:p w14:paraId="6E038100">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（5）参加采购活动前三年内，在经营活动中没有重大违法记录，无重大安全事故；</w:t>
      </w:r>
    </w:p>
    <w:p w14:paraId="7531C9B4">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（6）法律、行政法规规定的其他条件。</w:t>
      </w:r>
    </w:p>
    <w:p w14:paraId="3EBAB678">
      <w:pPr>
        <w:adjustRightInd w:val="0"/>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如有违反，依法接受相应处罚。</w:t>
      </w:r>
    </w:p>
    <w:p w14:paraId="6BD531B8">
      <w:pPr>
        <w:adjustRightInd w:val="0"/>
        <w:snapToGrid w:val="0"/>
        <w:spacing w:line="580" w:lineRule="exact"/>
        <w:rPr>
          <w:rFonts w:ascii="仿宋_GB2312" w:hAnsi="仿宋_GB2312" w:eastAsia="仿宋_GB2312" w:cs="仿宋_GB2312"/>
          <w:color w:val="auto"/>
          <w:sz w:val="32"/>
          <w:szCs w:val="32"/>
        </w:rPr>
      </w:pPr>
    </w:p>
    <w:p w14:paraId="45571005">
      <w:pPr>
        <w:adjustRightInd w:val="0"/>
        <w:snapToGrid w:val="0"/>
        <w:spacing w:line="580" w:lineRule="exact"/>
        <w:rPr>
          <w:rFonts w:ascii="仿宋_GB2312" w:hAnsi="仿宋_GB2312" w:eastAsia="仿宋_GB2312" w:cs="仿宋_GB2312"/>
          <w:color w:val="auto"/>
          <w:sz w:val="32"/>
          <w:szCs w:val="32"/>
        </w:rPr>
      </w:pPr>
    </w:p>
    <w:p w14:paraId="5C96FA55">
      <w:pPr>
        <w:adjustRightInd w:val="0"/>
        <w:snapToGrid w:val="0"/>
        <w:spacing w:line="58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单位名称（公章）：</w:t>
      </w:r>
      <w:r>
        <w:rPr>
          <w:rFonts w:hint="eastAsia" w:ascii="仿宋_GB2312" w:hAnsi="仿宋_GB2312" w:eastAsia="仿宋_GB2312" w:cs="仿宋_GB2312"/>
          <w:color w:val="auto"/>
          <w:sz w:val="32"/>
          <w:szCs w:val="32"/>
        </w:rPr>
        <w:t xml:space="preserve">       </w:t>
      </w:r>
    </w:p>
    <w:p w14:paraId="1264BD1E">
      <w:pPr>
        <w:adjustRightInd w:val="0"/>
        <w:snapToGrid w:val="0"/>
        <w:spacing w:line="58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法人签字：</w:t>
      </w:r>
      <w:r>
        <w:rPr>
          <w:rFonts w:hint="eastAsia" w:ascii="仿宋_GB2312" w:hAnsi="仿宋_GB2312" w:eastAsia="仿宋_GB2312" w:cs="仿宋_GB2312"/>
          <w:color w:val="auto"/>
          <w:sz w:val="32"/>
          <w:szCs w:val="32"/>
        </w:rPr>
        <w:t xml:space="preserve">                     </w:t>
      </w:r>
    </w:p>
    <w:p w14:paraId="4FF00D2A">
      <w:pPr>
        <w:adjustRightInd w:val="0"/>
        <w:snapToGrid w:val="0"/>
        <w:spacing w:line="58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2025年*月*日</w:t>
      </w:r>
    </w:p>
    <w:p w14:paraId="51BC63A8">
      <w:pPr>
        <w:adjustRightInd w:val="0"/>
        <w:snapToGrid w:val="0"/>
        <w:spacing w:line="580" w:lineRule="exact"/>
        <w:rPr>
          <w:rFonts w:ascii="Times New Roman" w:hAnsi="Times New Roman" w:eastAsia="宋体"/>
          <w:color w:val="auto"/>
          <w:sz w:val="24"/>
          <w:szCs w:val="24"/>
        </w:rPr>
      </w:pPr>
      <w:r>
        <w:rPr>
          <w:rFonts w:ascii="Times New Roman" w:hAnsi="Times New Roman" w:eastAsia="宋体"/>
          <w:color w:val="auto"/>
          <w:sz w:val="24"/>
          <w:szCs w:val="24"/>
        </w:rPr>
        <w:t xml:space="preserve"> </w:t>
      </w:r>
    </w:p>
    <w:p w14:paraId="25717D83">
      <w:pPr>
        <w:adjustRightInd w:val="0"/>
        <w:snapToGrid w:val="0"/>
        <w:spacing w:line="580" w:lineRule="exact"/>
        <w:rPr>
          <w:rFonts w:ascii="Times New Roman" w:hAnsi="Times New Roman" w:eastAsia="宋体"/>
          <w:color w:val="auto"/>
          <w:sz w:val="24"/>
          <w:szCs w:val="24"/>
        </w:rPr>
      </w:pPr>
      <w:r>
        <w:rPr>
          <w:rFonts w:ascii="Times New Roman" w:hAnsi="Times New Roman" w:eastAsia="宋体"/>
          <w:color w:val="auto"/>
          <w:sz w:val="24"/>
          <w:szCs w:val="24"/>
        </w:rPr>
        <w:t xml:space="preserve">  </w:t>
      </w:r>
    </w:p>
    <w:p w14:paraId="744B6FC1">
      <w:pPr>
        <w:adjustRightInd w:val="0"/>
        <w:snapToGrid w:val="0"/>
        <w:spacing w:line="580" w:lineRule="exact"/>
        <w:rPr>
          <w:rFonts w:ascii="Times New Roman" w:hAnsi="Times New Roman" w:eastAsia="宋体"/>
          <w:color w:val="auto"/>
          <w:sz w:val="24"/>
          <w:szCs w:val="24"/>
        </w:rPr>
      </w:pPr>
      <w:r>
        <w:rPr>
          <w:rFonts w:ascii="Times New Roman" w:hAnsi="Times New Roman" w:eastAsia="宋体"/>
          <w:color w:val="auto"/>
          <w:sz w:val="24"/>
          <w:szCs w:val="24"/>
        </w:rPr>
        <w:t xml:space="preserve"> </w:t>
      </w:r>
    </w:p>
    <w:p w14:paraId="348A9EC0">
      <w:pPr>
        <w:adjustRightInd w:val="0"/>
        <w:snapToGrid w:val="0"/>
        <w:spacing w:line="580" w:lineRule="exact"/>
        <w:rPr>
          <w:rFonts w:ascii="Times New Roman" w:hAnsi="Times New Roman" w:eastAsia="宋体"/>
          <w:color w:val="auto"/>
          <w:sz w:val="24"/>
          <w:szCs w:val="24"/>
        </w:rPr>
      </w:pPr>
      <w:r>
        <w:rPr>
          <w:rFonts w:ascii="Times New Roman" w:hAnsi="Times New Roman" w:eastAsia="宋体"/>
          <w:color w:val="auto"/>
          <w:sz w:val="24"/>
          <w:szCs w:val="24"/>
        </w:rPr>
        <w:t xml:space="preserve"> </w:t>
      </w:r>
    </w:p>
    <w:p w14:paraId="78FF148B">
      <w:pPr>
        <w:widowControl/>
        <w:spacing w:line="580" w:lineRule="exact"/>
        <w:jc w:val="left"/>
        <w:rPr>
          <w:rFonts w:ascii="黑体" w:hAnsi="黑体" w:eastAsia="黑体"/>
          <w:bCs/>
          <w:color w:val="auto"/>
          <w:kern w:val="44"/>
          <w:sz w:val="32"/>
          <w:szCs w:val="32"/>
        </w:rPr>
      </w:pPr>
      <w:r>
        <w:rPr>
          <w:rFonts w:ascii="Times New Roman" w:hAnsi="Times New Roman" w:eastAsia="宋体"/>
          <w:color w:val="auto"/>
          <w:sz w:val="24"/>
          <w:szCs w:val="24"/>
        </w:rPr>
        <w:t xml:space="preserve"> </w:t>
      </w:r>
      <w:r>
        <w:rPr>
          <w:rFonts w:hint="eastAsia" w:ascii="黑体" w:hAnsi="黑体" w:eastAsia="黑体" w:cs="宋体"/>
          <w:bCs/>
          <w:color w:val="auto"/>
          <w:kern w:val="44"/>
          <w:sz w:val="32"/>
          <w:szCs w:val="32"/>
        </w:rPr>
        <w:t>二、报价函（加盖公章，法定代表人或其授权代理人签字或盖章）</w:t>
      </w:r>
    </w:p>
    <w:p w14:paraId="28A58ADB">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致：国家粮食和物资储备局科学研究院</w:t>
      </w:r>
    </w:p>
    <w:p w14:paraId="404DAAB9">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在审阅了国家粮食和物资储备局科学研究院粮食品质营养资源数据库升级开发及运维比选文件，依据我单位实际情况，对本项目报价为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万元（大写：人民币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），其中：升级开发报价</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万元（大写：人民币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），运行维护报价</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万元（大写：人民币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CDF6DA8">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我方作出如下承诺：</w:t>
      </w:r>
    </w:p>
    <w:p w14:paraId="00C23B17">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1、我方充分阅读了项目需求，理解了项目主要工作内容和要求，同意合同文本的相关条款。</w:t>
      </w:r>
    </w:p>
    <w:p w14:paraId="02F5FD69">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2、我方保证忠实地执行双方所签的合同，并承担合同规定的责任和义务。</w:t>
      </w:r>
    </w:p>
    <w:p w14:paraId="2B0DCD8E">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3、我方愿意向贵方提供任何与此报价有关的数据、情况和技术资料。</w:t>
      </w:r>
    </w:p>
    <w:p w14:paraId="2EECB7B1">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4、我方提交的响应文件及报价自提交日期起 90 天有效，并对我方具有约束力。</w:t>
      </w:r>
    </w:p>
    <w:p w14:paraId="05664106">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5、在正式合同准备好和签字前，本报价函及贵方的书面成交结果通知书将构成约束我们双方的合同内容。</w:t>
      </w:r>
    </w:p>
    <w:p w14:paraId="64334443">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     （公章）        </w:t>
      </w:r>
    </w:p>
    <w:p w14:paraId="3EA3FEE1">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法定代表人或其授权代理人：       （签字或盖章）       </w:t>
      </w:r>
    </w:p>
    <w:p w14:paraId="33FF459B">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46AFA427">
      <w:pPr>
        <w:spacing w:line="52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注：分项报价不得超过分项控制价，否则视为无效报价。</w:t>
      </w:r>
    </w:p>
    <w:p w14:paraId="546301BF">
      <w:pPr>
        <w:spacing w:line="580" w:lineRule="exact"/>
        <w:rPr>
          <w:rFonts w:ascii="Times New Roman" w:hAnsi="Times New Roman"/>
          <w:color w:val="auto"/>
        </w:rPr>
      </w:pPr>
      <w:r>
        <w:rPr>
          <w:rFonts w:ascii="Times New Roman" w:hAnsi="Times New Roman"/>
          <w:color w:val="auto"/>
        </w:rPr>
        <w:t xml:space="preserve"> </w:t>
      </w:r>
    </w:p>
    <w:p w14:paraId="2DBA67A1">
      <w:pPr>
        <w:spacing w:line="580" w:lineRule="exact"/>
        <w:rPr>
          <w:rFonts w:ascii="黑体" w:hAnsi="黑体" w:eastAsia="黑体"/>
          <w:bCs/>
          <w:color w:val="auto"/>
          <w:kern w:val="44"/>
          <w:sz w:val="32"/>
          <w:szCs w:val="32"/>
        </w:rPr>
      </w:pPr>
      <w:r>
        <w:rPr>
          <w:rFonts w:hint="eastAsia" w:ascii="黑体" w:hAnsi="黑体" w:eastAsia="黑体" w:cs="宋体"/>
          <w:bCs/>
          <w:color w:val="auto"/>
          <w:kern w:val="44"/>
          <w:sz w:val="32"/>
          <w:szCs w:val="32"/>
        </w:rPr>
        <w:t>三、法定代表人身份证明（加盖公章）</w:t>
      </w:r>
    </w:p>
    <w:p w14:paraId="58FC47E6">
      <w:pPr>
        <w:snapToGrid w:val="0"/>
        <w:spacing w:line="580" w:lineRule="exact"/>
        <w:jc w:val="left"/>
        <w:rPr>
          <w:rFonts w:ascii="Times New Roman" w:hAnsi="Times New Roman"/>
          <w:b/>
          <w:color w:val="auto"/>
        </w:rPr>
      </w:pPr>
      <w:r>
        <w:rPr>
          <w:rFonts w:ascii="Times New Roman" w:hAnsi="Times New Roman"/>
          <w:b/>
          <w:color w:val="auto"/>
        </w:rPr>
        <w:t xml:space="preserve"> </w:t>
      </w:r>
    </w:p>
    <w:p w14:paraId="22398990">
      <w:pPr>
        <w:snapToGrid w:val="0"/>
        <w:spacing w:line="580" w:lineRule="exact"/>
        <w:rPr>
          <w:rFonts w:ascii="Times New Roman" w:hAnsi="Times New Roman"/>
          <w:b/>
          <w:color w:val="auto"/>
        </w:rPr>
      </w:pPr>
      <w:r>
        <w:rPr>
          <w:rFonts w:ascii="Times New Roman" w:hAnsi="Times New Roman"/>
          <w:b/>
          <w:color w:val="auto"/>
        </w:rPr>
        <w:t xml:space="preserve"> </w:t>
      </w:r>
    </w:p>
    <w:p w14:paraId="02DDBF02">
      <w:pPr>
        <w:snapToGrid w:val="0"/>
        <w:spacing w:line="580" w:lineRule="exact"/>
        <w:jc w:val="center"/>
        <w:rPr>
          <w:rFonts w:ascii="仿宋_GB2312" w:hAnsi="Times New Roman" w:eastAsia="仿宋_GB2312"/>
          <w:b/>
          <w:color w:val="auto"/>
          <w:sz w:val="32"/>
          <w:szCs w:val="32"/>
        </w:rPr>
      </w:pPr>
      <w:r>
        <w:rPr>
          <w:rFonts w:hint="eastAsia" w:ascii="仿宋_GB2312" w:hAnsi="Times New Roman" w:eastAsia="仿宋_GB2312"/>
          <w:b/>
          <w:color w:val="auto"/>
          <w:sz w:val="32"/>
          <w:szCs w:val="32"/>
        </w:rPr>
        <w:t xml:space="preserve"> </w:t>
      </w:r>
    </w:p>
    <w:p w14:paraId="203EC02E">
      <w:pPr>
        <w:snapToGrid w:val="0"/>
        <w:spacing w:line="580" w:lineRule="exact"/>
        <w:jc w:val="center"/>
        <w:rPr>
          <w:rFonts w:ascii="仿宋_GB2312" w:hAnsi="Times New Roman" w:eastAsia="仿宋_GB2312"/>
          <w:b/>
          <w:color w:val="auto"/>
          <w:sz w:val="32"/>
          <w:szCs w:val="32"/>
        </w:rPr>
      </w:pPr>
      <w:r>
        <w:rPr>
          <w:rFonts w:hint="eastAsia" w:ascii="仿宋_GB2312" w:hAnsi="宋体" w:eastAsia="仿宋_GB2312"/>
          <w:b/>
          <w:color w:val="auto"/>
          <w:sz w:val="32"/>
          <w:szCs w:val="32"/>
        </w:rPr>
        <w:t>法定代表人资格证明书</w:t>
      </w:r>
    </w:p>
    <w:p w14:paraId="742339CC">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报价供应商名称：</w:t>
      </w:r>
      <w:r>
        <w:rPr>
          <w:rFonts w:hint="eastAsia" w:ascii="仿宋_GB2312" w:hAnsi="Times New Roman" w:eastAsia="仿宋_GB2312"/>
          <w:color w:val="auto"/>
          <w:sz w:val="32"/>
          <w:szCs w:val="32"/>
          <w:u w:val="single"/>
        </w:rPr>
        <w:t xml:space="preserve">                                          </w:t>
      </w:r>
    </w:p>
    <w:p w14:paraId="65E679C1">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单位性质：</w:t>
      </w:r>
      <w:r>
        <w:rPr>
          <w:rFonts w:hint="eastAsia" w:ascii="仿宋_GB2312" w:hAnsi="Times New Roman" w:eastAsia="仿宋_GB2312"/>
          <w:color w:val="auto"/>
          <w:sz w:val="32"/>
          <w:szCs w:val="32"/>
          <w:u w:val="single"/>
        </w:rPr>
        <w:t xml:space="preserve">                                                      </w:t>
      </w:r>
    </w:p>
    <w:p w14:paraId="6584849F">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地</w:t>
      </w:r>
      <w:r>
        <w:rPr>
          <w:rFonts w:hint="eastAsia" w:ascii="仿宋_GB2312" w:hAnsi="Times New Roman" w:eastAsia="仿宋_GB2312"/>
          <w:color w:val="auto"/>
          <w:sz w:val="32"/>
          <w:szCs w:val="32"/>
        </w:rPr>
        <w:t xml:space="preserve">    </w:t>
      </w:r>
      <w:r>
        <w:rPr>
          <w:rFonts w:hint="eastAsia" w:ascii="仿宋_GB2312" w:hAnsi="宋体" w:eastAsia="仿宋_GB2312"/>
          <w:color w:val="auto"/>
          <w:sz w:val="32"/>
          <w:szCs w:val="32"/>
        </w:rPr>
        <w:t>址：</w:t>
      </w:r>
      <w:r>
        <w:rPr>
          <w:rFonts w:hint="eastAsia" w:ascii="仿宋_GB2312" w:hAnsi="Times New Roman" w:eastAsia="仿宋_GB2312"/>
          <w:color w:val="auto"/>
          <w:sz w:val="32"/>
          <w:szCs w:val="32"/>
          <w:u w:val="single"/>
        </w:rPr>
        <w:t xml:space="preserve">                                                      </w:t>
      </w:r>
    </w:p>
    <w:p w14:paraId="2B75CC64">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成立时间：</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年</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月</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日</w:t>
      </w:r>
    </w:p>
    <w:p w14:paraId="729371E7">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经营期限：</w:t>
      </w:r>
      <w:r>
        <w:rPr>
          <w:rFonts w:hint="eastAsia" w:ascii="仿宋_GB2312" w:hAnsi="Times New Roman" w:eastAsia="仿宋_GB2312"/>
          <w:color w:val="auto"/>
          <w:sz w:val="32"/>
          <w:szCs w:val="32"/>
          <w:u w:val="single"/>
        </w:rPr>
        <w:t xml:space="preserve">                                                </w:t>
      </w:r>
    </w:p>
    <w:p w14:paraId="44BD9013">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姓名：</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性别：</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年龄：</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职务：</w:t>
      </w:r>
      <w:r>
        <w:rPr>
          <w:rFonts w:hint="eastAsia" w:ascii="仿宋_GB2312" w:hAnsi="Times New Roman" w:eastAsia="仿宋_GB2312"/>
          <w:color w:val="auto"/>
          <w:sz w:val="32"/>
          <w:szCs w:val="32"/>
          <w:u w:val="single"/>
        </w:rPr>
        <w:t xml:space="preserve">      </w:t>
      </w:r>
    </w:p>
    <w:p w14:paraId="43CCF859">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系</w:t>
      </w:r>
      <w:r>
        <w:rPr>
          <w:rFonts w:hint="eastAsia" w:ascii="仿宋_GB2312" w:hAnsi="Times New Roman" w:eastAsia="仿宋_GB2312"/>
          <w:color w:val="auto"/>
          <w:sz w:val="32"/>
          <w:szCs w:val="32"/>
        </w:rPr>
        <w:t xml:space="preserve"> </w:t>
      </w:r>
      <w:r>
        <w:rPr>
          <w:rFonts w:hint="eastAsia" w:ascii="仿宋_GB2312" w:hAnsi="宋体" w:eastAsia="仿宋_GB2312"/>
          <w:color w:val="auto"/>
          <w:sz w:val="32"/>
          <w:szCs w:val="32"/>
        </w:rPr>
        <w:t>（</w:t>
      </w:r>
      <w:r>
        <w:rPr>
          <w:rFonts w:hint="eastAsia" w:ascii="仿宋_GB2312" w:hAnsi="宋体" w:eastAsia="仿宋_GB2312"/>
          <w:color w:val="auto"/>
          <w:sz w:val="32"/>
          <w:szCs w:val="32"/>
          <w:u w:val="single"/>
        </w:rPr>
        <w:t>报价供应商名称</w:t>
      </w:r>
      <w:r>
        <w:rPr>
          <w:rFonts w:hint="eastAsia" w:ascii="仿宋_GB2312" w:hAnsi="宋体" w:eastAsia="仿宋_GB2312"/>
          <w:color w:val="auto"/>
          <w:sz w:val="32"/>
          <w:szCs w:val="32"/>
        </w:rPr>
        <w:t>）的法定代表人。</w:t>
      </w:r>
    </w:p>
    <w:p w14:paraId="3C9A4C85">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特此证明。</w:t>
      </w:r>
    </w:p>
    <w:p w14:paraId="601F0FB5">
      <w:pPr>
        <w:spacing w:line="58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w:t>
      </w:r>
    </w:p>
    <w:p w14:paraId="1C3A27CA">
      <w:pPr>
        <w:spacing w:line="580" w:lineRule="exact"/>
        <w:ind w:firstLine="4480" w:firstLineChars="1400"/>
        <w:rPr>
          <w:rFonts w:ascii="仿宋_GB2312" w:hAnsi="Times New Roman" w:eastAsia="仿宋_GB2312"/>
          <w:color w:val="auto"/>
          <w:sz w:val="32"/>
          <w:szCs w:val="32"/>
        </w:rPr>
      </w:pPr>
      <w:r>
        <w:rPr>
          <w:rFonts w:hint="eastAsia" w:ascii="仿宋_GB2312" w:hAnsi="宋体" w:eastAsia="仿宋_GB2312"/>
          <w:color w:val="auto"/>
          <w:sz w:val="32"/>
          <w:szCs w:val="32"/>
        </w:rPr>
        <w:t>报价供应商：（盖单位章）</w:t>
      </w:r>
    </w:p>
    <w:p w14:paraId="1A0BB3CA">
      <w:pPr>
        <w:spacing w:line="580" w:lineRule="exact"/>
        <w:ind w:firstLine="4480" w:firstLineChars="1400"/>
        <w:rPr>
          <w:rFonts w:ascii="仿宋_GB2312" w:hAnsi="Times New Roman" w:eastAsia="仿宋_GB2312"/>
          <w:color w:val="auto"/>
          <w:sz w:val="32"/>
          <w:szCs w:val="32"/>
        </w:rPr>
      </w:pP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年</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月</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日</w:t>
      </w:r>
    </w:p>
    <w:p w14:paraId="57ADFDC2">
      <w:pPr>
        <w:widowControl/>
        <w:spacing w:line="580" w:lineRule="exact"/>
        <w:jc w:val="left"/>
        <w:rPr>
          <w:rFonts w:ascii="仿宋_GB2312" w:hAnsi="Times New Roman" w:eastAsia="仿宋_GB2312"/>
          <w:bCs/>
          <w:color w:val="auto"/>
          <w:kern w:val="44"/>
          <w:sz w:val="32"/>
          <w:szCs w:val="32"/>
        </w:rPr>
      </w:pPr>
      <w:r>
        <w:rPr>
          <w:rFonts w:hint="eastAsia" w:ascii="仿宋_GB2312" w:hAnsi="Times New Roman" w:eastAsia="仿宋_GB2312"/>
          <w:b/>
          <w:color w:val="auto"/>
          <w:sz w:val="32"/>
          <w:szCs w:val="32"/>
        </w:rPr>
        <w:br w:type="page"/>
      </w:r>
    </w:p>
    <w:p w14:paraId="641590D1">
      <w:pPr>
        <w:keepNext/>
        <w:keepLines/>
        <w:adjustRightInd w:val="0"/>
        <w:snapToGrid w:val="0"/>
        <w:spacing w:line="580" w:lineRule="exact"/>
        <w:outlineLvl w:val="0"/>
        <w:rPr>
          <w:rFonts w:ascii="黑体" w:hAnsi="黑体" w:eastAsia="黑体"/>
          <w:bCs/>
          <w:color w:val="auto"/>
          <w:kern w:val="44"/>
          <w:sz w:val="32"/>
          <w:szCs w:val="32"/>
        </w:rPr>
      </w:pPr>
      <w:r>
        <w:rPr>
          <w:rFonts w:hint="eastAsia" w:ascii="黑体" w:hAnsi="黑体" w:eastAsia="黑体" w:cs="宋体"/>
          <w:bCs/>
          <w:color w:val="auto"/>
          <w:kern w:val="44"/>
          <w:sz w:val="32"/>
          <w:szCs w:val="32"/>
        </w:rPr>
        <w:t>四、授权委托书</w:t>
      </w:r>
    </w:p>
    <w:p w14:paraId="53945DB6">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（如果法定代表人不能参加报价的，应</w:t>
      </w:r>
      <w:r>
        <w:rPr>
          <w:rFonts w:hint="eastAsia" w:ascii="仿宋_GB2312" w:hAnsi="宋体" w:eastAsia="仿宋_GB2312"/>
          <w:b/>
          <w:bCs/>
          <w:color w:val="auto"/>
          <w:sz w:val="32"/>
          <w:szCs w:val="32"/>
        </w:rPr>
        <w:t>按格式</w:t>
      </w:r>
      <w:r>
        <w:rPr>
          <w:rFonts w:hint="eastAsia" w:ascii="仿宋_GB2312" w:hAnsi="宋体" w:eastAsia="仿宋_GB2312"/>
          <w:color w:val="auto"/>
          <w:sz w:val="32"/>
          <w:szCs w:val="32"/>
        </w:rPr>
        <w:t>提供法定代表人授权委托书和法定代表人资格证明书，并提供法定代表人和授权代表身份证复印件（正反面）并</w:t>
      </w:r>
      <w:r>
        <w:rPr>
          <w:rFonts w:hint="eastAsia" w:ascii="仿宋_GB2312" w:hAnsi="宋体" w:eastAsia="仿宋_GB2312"/>
          <w:b/>
          <w:bCs/>
          <w:color w:val="auto"/>
          <w:sz w:val="32"/>
          <w:szCs w:val="32"/>
        </w:rPr>
        <w:t>加盖公章</w:t>
      </w:r>
      <w:r>
        <w:rPr>
          <w:rFonts w:hint="eastAsia" w:ascii="仿宋_GB2312" w:hAnsi="宋体" w:eastAsia="仿宋_GB2312"/>
          <w:color w:val="auto"/>
          <w:sz w:val="32"/>
          <w:szCs w:val="32"/>
        </w:rPr>
        <w:t>）</w:t>
      </w:r>
    </w:p>
    <w:p w14:paraId="191FD14C">
      <w:pPr>
        <w:tabs>
          <w:tab w:val="left" w:pos="1260"/>
        </w:tabs>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w:t>
      </w:r>
    </w:p>
    <w:p w14:paraId="72B90522">
      <w:pPr>
        <w:snapToGrid w:val="0"/>
        <w:spacing w:line="580" w:lineRule="exact"/>
        <w:jc w:val="center"/>
        <w:rPr>
          <w:rFonts w:ascii="仿宋_GB2312" w:hAnsi="Times New Roman" w:eastAsia="仿宋_GB2312"/>
          <w:b/>
          <w:color w:val="auto"/>
          <w:sz w:val="32"/>
          <w:szCs w:val="32"/>
        </w:rPr>
      </w:pPr>
      <w:r>
        <w:rPr>
          <w:rFonts w:hint="eastAsia" w:ascii="仿宋_GB2312" w:hAnsi="宋体" w:eastAsia="仿宋_GB2312"/>
          <w:b/>
          <w:color w:val="auto"/>
          <w:sz w:val="32"/>
          <w:szCs w:val="32"/>
        </w:rPr>
        <w:t>法定代表人授权委托书</w:t>
      </w:r>
    </w:p>
    <w:p w14:paraId="523775C6">
      <w:pPr>
        <w:topLinePunct/>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本人</w:t>
      </w:r>
      <w:r>
        <w:rPr>
          <w:rFonts w:hint="eastAsia" w:ascii="仿宋_GB2312" w:hAnsi="宋体" w:eastAsia="仿宋_GB2312"/>
          <w:color w:val="auto"/>
          <w:sz w:val="32"/>
          <w:szCs w:val="32"/>
          <w:u w:val="single"/>
        </w:rPr>
        <w:t>（姓名）</w:t>
      </w:r>
      <w:r>
        <w:rPr>
          <w:rFonts w:hint="eastAsia" w:ascii="仿宋_GB2312" w:hAnsi="宋体" w:eastAsia="仿宋_GB2312"/>
          <w:color w:val="auto"/>
          <w:sz w:val="32"/>
          <w:szCs w:val="32"/>
        </w:rPr>
        <w:t>系</w:t>
      </w:r>
      <w:r>
        <w:rPr>
          <w:rFonts w:hint="eastAsia" w:ascii="仿宋_GB2312" w:hAnsi="宋体" w:eastAsia="仿宋_GB2312"/>
          <w:color w:val="auto"/>
          <w:sz w:val="32"/>
          <w:szCs w:val="32"/>
          <w:u w:val="single"/>
        </w:rPr>
        <w:t>（报价供应商名称）</w:t>
      </w:r>
      <w:r>
        <w:rPr>
          <w:rFonts w:hint="eastAsia" w:ascii="仿宋_GB2312" w:hAnsi="宋体" w:eastAsia="仿宋_GB2312"/>
          <w:color w:val="auto"/>
          <w:sz w:val="32"/>
          <w:szCs w:val="32"/>
        </w:rPr>
        <w:t>的法定代表人，现委托</w:t>
      </w:r>
      <w:r>
        <w:rPr>
          <w:rFonts w:hint="eastAsia" w:ascii="仿宋_GB2312" w:hAnsi="宋体" w:eastAsia="仿宋_GB2312"/>
          <w:color w:val="auto"/>
          <w:sz w:val="32"/>
          <w:szCs w:val="32"/>
          <w:u w:val="single"/>
        </w:rPr>
        <w:t>（姓名）</w:t>
      </w:r>
      <w:r>
        <w:rPr>
          <w:rFonts w:hint="eastAsia" w:ascii="仿宋_GB2312" w:hAnsi="宋体" w:eastAsia="仿宋_GB2312"/>
          <w:color w:val="auto"/>
          <w:sz w:val="32"/>
          <w:szCs w:val="32"/>
        </w:rPr>
        <w:t>为我方代理人。代理人根据授权，以我方名义签署、澄清、说明、补正、递交、撤回、修改</w:t>
      </w:r>
      <w:r>
        <w:rPr>
          <w:rFonts w:hint="eastAsia" w:ascii="仿宋_GB2312" w:hAnsi="宋体" w:eastAsia="仿宋_GB2312"/>
          <w:color w:val="auto"/>
          <w:sz w:val="32"/>
          <w:szCs w:val="32"/>
          <w:u w:val="single"/>
        </w:rPr>
        <w:t>（项目名称）</w:t>
      </w:r>
      <w:r>
        <w:rPr>
          <w:rFonts w:hint="eastAsia" w:ascii="仿宋_GB2312" w:hAnsi="宋体" w:eastAsia="仿宋_GB2312"/>
          <w:color w:val="auto"/>
          <w:sz w:val="32"/>
          <w:szCs w:val="32"/>
        </w:rPr>
        <w:t>响应文件、签订合同和处理有关事宜，其法律后果由我方承担。</w:t>
      </w:r>
    </w:p>
    <w:p w14:paraId="057BB15D">
      <w:pPr>
        <w:spacing w:line="58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w:t>
      </w:r>
      <w:r>
        <w:rPr>
          <w:rFonts w:hint="eastAsia" w:ascii="仿宋_GB2312" w:hAnsi="宋体" w:eastAsia="仿宋_GB2312"/>
          <w:color w:val="auto"/>
          <w:sz w:val="32"/>
          <w:szCs w:val="32"/>
        </w:rPr>
        <w:t>委托期限：</w:t>
      </w:r>
      <w:r>
        <w:rPr>
          <w:rFonts w:hint="eastAsia" w:ascii="仿宋_GB2312" w:hAnsi="宋体" w:eastAsia="仿宋_GB2312"/>
          <w:color w:val="auto"/>
          <w:sz w:val="32"/>
          <w:szCs w:val="32"/>
          <w:u w:val="single"/>
        </w:rPr>
        <w:t xml:space="preserve">                 </w:t>
      </w:r>
      <w:r>
        <w:rPr>
          <w:rFonts w:hint="eastAsia" w:ascii="仿宋_GB2312" w:hAnsi="Times New Roman" w:eastAsia="仿宋_GB2312"/>
          <w:color w:val="auto"/>
          <w:sz w:val="32"/>
          <w:szCs w:val="32"/>
        </w:rPr>
        <w:t xml:space="preserve"> </w:t>
      </w:r>
    </w:p>
    <w:p w14:paraId="69279E28">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代理人无转委托权。</w:t>
      </w:r>
    </w:p>
    <w:p w14:paraId="0422CF36">
      <w:pPr>
        <w:spacing w:line="58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w:t>
      </w:r>
      <w:r>
        <w:rPr>
          <w:rFonts w:hint="eastAsia" w:ascii="仿宋_GB2312" w:hAnsi="宋体" w:eastAsia="仿宋_GB2312"/>
          <w:color w:val="auto"/>
          <w:sz w:val="32"/>
          <w:szCs w:val="32"/>
        </w:rPr>
        <w:t>报价供应商全称：（盖单位章）</w:t>
      </w:r>
      <w:r>
        <w:rPr>
          <w:rFonts w:hint="eastAsia" w:ascii="仿宋_GB2312" w:hAnsi="Times New Roman" w:eastAsia="仿宋_GB2312"/>
          <w:color w:val="auto"/>
          <w:sz w:val="32"/>
          <w:szCs w:val="32"/>
          <w:u w:val="single"/>
        </w:rPr>
        <w:t xml:space="preserve">                  </w:t>
      </w:r>
    </w:p>
    <w:p w14:paraId="23631AA8">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法定代表人姓名：（签字或盖章）</w:t>
      </w:r>
      <w:r>
        <w:rPr>
          <w:rFonts w:hint="eastAsia" w:ascii="仿宋_GB2312" w:hAnsi="Times New Roman" w:eastAsia="仿宋_GB2312"/>
          <w:color w:val="auto"/>
          <w:sz w:val="32"/>
          <w:szCs w:val="32"/>
          <w:u w:val="single"/>
        </w:rPr>
        <w:t xml:space="preserve">                 </w:t>
      </w:r>
    </w:p>
    <w:p w14:paraId="04A7A7E7">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法定代表人身份证号码：</w:t>
      </w:r>
      <w:r>
        <w:rPr>
          <w:rFonts w:hint="eastAsia" w:ascii="仿宋_GB2312" w:hAnsi="Times New Roman" w:eastAsia="仿宋_GB2312"/>
          <w:color w:val="auto"/>
          <w:sz w:val="32"/>
          <w:szCs w:val="32"/>
          <w:u w:val="single"/>
        </w:rPr>
        <w:t xml:space="preserve">                                    </w:t>
      </w:r>
    </w:p>
    <w:p w14:paraId="03BB57DE">
      <w:pPr>
        <w:spacing w:line="580" w:lineRule="exact"/>
        <w:ind w:firstLine="640" w:firstLineChars="200"/>
        <w:rPr>
          <w:rFonts w:ascii="仿宋_GB2312" w:hAnsi="Times New Roman" w:eastAsia="仿宋_GB2312"/>
          <w:color w:val="auto"/>
          <w:sz w:val="32"/>
          <w:szCs w:val="32"/>
          <w:u w:val="single"/>
        </w:rPr>
      </w:pPr>
      <w:r>
        <w:rPr>
          <w:rFonts w:hint="eastAsia" w:ascii="仿宋_GB2312" w:hAnsi="宋体" w:eastAsia="仿宋_GB2312"/>
          <w:color w:val="auto"/>
          <w:sz w:val="32"/>
          <w:szCs w:val="32"/>
        </w:rPr>
        <w:t>授权代表姓名：（签字）</w:t>
      </w:r>
      <w:r>
        <w:rPr>
          <w:rFonts w:hint="eastAsia" w:ascii="仿宋_GB2312" w:hAnsi="Times New Roman" w:eastAsia="仿宋_GB2312"/>
          <w:color w:val="auto"/>
          <w:sz w:val="32"/>
          <w:szCs w:val="32"/>
          <w:u w:val="single"/>
        </w:rPr>
        <w:t xml:space="preserve">                              </w:t>
      </w:r>
    </w:p>
    <w:p w14:paraId="7B0B5977">
      <w:pPr>
        <w:spacing w:line="580" w:lineRule="exact"/>
        <w:ind w:firstLine="640" w:firstLineChars="200"/>
        <w:rPr>
          <w:rFonts w:ascii="仿宋_GB2312" w:hAnsi="Times New Roman" w:eastAsia="仿宋_GB2312"/>
          <w:color w:val="auto"/>
          <w:sz w:val="32"/>
          <w:szCs w:val="32"/>
        </w:rPr>
      </w:pPr>
      <w:r>
        <w:rPr>
          <w:rFonts w:hint="eastAsia" w:ascii="仿宋_GB2312" w:hAnsi="宋体" w:eastAsia="仿宋_GB2312"/>
          <w:color w:val="auto"/>
          <w:sz w:val="32"/>
          <w:szCs w:val="32"/>
        </w:rPr>
        <w:t>授权代表身份证号码：</w:t>
      </w:r>
      <w:r>
        <w:rPr>
          <w:rFonts w:hint="eastAsia" w:ascii="仿宋_GB2312" w:hAnsi="Times New Roman" w:eastAsia="仿宋_GB2312"/>
          <w:color w:val="auto"/>
          <w:sz w:val="32"/>
          <w:szCs w:val="32"/>
          <w:u w:val="single"/>
        </w:rPr>
        <w:t xml:space="preserve">                                    </w:t>
      </w:r>
    </w:p>
    <w:p w14:paraId="0BEC6B4B">
      <w:pPr>
        <w:spacing w:line="580" w:lineRule="exact"/>
        <w:ind w:firstLine="640" w:firstLineChars="200"/>
        <w:jc w:val="left"/>
        <w:rPr>
          <w:rFonts w:ascii="仿宋_GB2312" w:hAnsi="Times New Roman" w:eastAsia="仿宋_GB2312"/>
          <w:color w:val="auto"/>
          <w:sz w:val="32"/>
          <w:szCs w:val="32"/>
        </w:rPr>
      </w:pPr>
      <w:r>
        <w:rPr>
          <w:rFonts w:hint="eastAsia" w:ascii="仿宋_GB2312" w:hAnsi="宋体" w:eastAsia="仿宋_GB2312"/>
          <w:color w:val="auto"/>
          <w:sz w:val="32"/>
          <w:szCs w:val="32"/>
        </w:rPr>
        <w:t>时</w:t>
      </w:r>
      <w:r>
        <w:rPr>
          <w:rFonts w:hint="eastAsia" w:ascii="仿宋_GB2312" w:hAnsi="Times New Roman" w:eastAsia="仿宋_GB2312"/>
          <w:color w:val="auto"/>
          <w:sz w:val="32"/>
          <w:szCs w:val="32"/>
        </w:rPr>
        <w:t xml:space="preserve">      </w:t>
      </w:r>
      <w:r>
        <w:rPr>
          <w:rFonts w:hint="eastAsia" w:ascii="仿宋_GB2312" w:hAnsi="宋体" w:eastAsia="仿宋_GB2312"/>
          <w:color w:val="auto"/>
          <w:sz w:val="32"/>
          <w:szCs w:val="32"/>
        </w:rPr>
        <w:t>间：</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年</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月</w:t>
      </w:r>
      <w:r>
        <w:rPr>
          <w:rFonts w:hint="eastAsia" w:ascii="仿宋_GB2312" w:hAnsi="Times New Roman" w:eastAsia="仿宋_GB2312"/>
          <w:color w:val="auto"/>
          <w:sz w:val="32"/>
          <w:szCs w:val="32"/>
          <w:u w:val="single"/>
        </w:rPr>
        <w:t xml:space="preserve">   </w:t>
      </w:r>
      <w:r>
        <w:rPr>
          <w:rFonts w:hint="eastAsia" w:ascii="仿宋_GB2312" w:hAnsi="宋体" w:eastAsia="仿宋_GB2312"/>
          <w:color w:val="auto"/>
          <w:sz w:val="32"/>
          <w:szCs w:val="32"/>
        </w:rPr>
        <w:t>日</w:t>
      </w:r>
    </w:p>
    <w:p w14:paraId="6F745CC7">
      <w:pPr>
        <w:spacing w:line="580" w:lineRule="exact"/>
        <w:rPr>
          <w:rFonts w:ascii="Times New Roman" w:hAnsi="Times New Roman" w:eastAsia="宋体"/>
          <w:b/>
          <w:color w:val="auto"/>
        </w:rPr>
      </w:pPr>
      <w:r>
        <w:rPr>
          <w:rFonts w:ascii="Times New Roman" w:hAnsi="Times New Roman" w:eastAsia="宋体"/>
          <w:color w:val="auto"/>
        </w:rPr>
        <w:t xml:space="preserve"> </w:t>
      </w:r>
      <w:r>
        <w:rPr>
          <w:rFonts w:hint="eastAsia" w:ascii="宋体" w:hAnsi="宋体" w:eastAsia="宋体"/>
          <w:b/>
          <w:color w:val="auto"/>
        </w:rPr>
        <w:t>另附：</w:t>
      </w:r>
    </w:p>
    <w:p w14:paraId="0AC4609D">
      <w:pPr>
        <w:numPr>
          <w:ilvl w:val="3"/>
          <w:numId w:val="1"/>
        </w:numPr>
        <w:autoSpaceDE w:val="0"/>
        <w:autoSpaceDN w:val="0"/>
        <w:adjustRightInd w:val="0"/>
        <w:spacing w:line="580" w:lineRule="exact"/>
        <w:jc w:val="left"/>
        <w:rPr>
          <w:rFonts w:ascii="Times New Roman" w:hAnsi="Times New Roman" w:eastAsia="宋体"/>
          <w:b/>
          <w:color w:val="auto"/>
          <w:sz w:val="22"/>
          <w:szCs w:val="24"/>
        </w:rPr>
      </w:pPr>
      <w:r>
        <w:rPr>
          <w:rFonts w:hint="eastAsia" w:ascii="宋体" w:hAnsi="宋体" w:eastAsia="宋体"/>
          <w:b/>
          <w:color w:val="auto"/>
          <w:sz w:val="22"/>
          <w:szCs w:val="24"/>
        </w:rPr>
        <w:t>法定代表人身份证复印件（正反面）并加盖公章。</w:t>
      </w:r>
    </w:p>
    <w:p w14:paraId="10C68AC1">
      <w:pPr>
        <w:numPr>
          <w:ilvl w:val="3"/>
          <w:numId w:val="1"/>
        </w:numPr>
        <w:autoSpaceDE w:val="0"/>
        <w:autoSpaceDN w:val="0"/>
        <w:adjustRightInd w:val="0"/>
        <w:spacing w:line="580" w:lineRule="exact"/>
        <w:jc w:val="left"/>
        <w:rPr>
          <w:rFonts w:ascii="Times New Roman" w:hAnsi="Times New Roman" w:eastAsia="宋体"/>
          <w:b/>
          <w:color w:val="auto"/>
          <w:sz w:val="22"/>
          <w:szCs w:val="24"/>
        </w:rPr>
      </w:pPr>
      <w:r>
        <w:rPr>
          <w:rFonts w:hint="eastAsia" w:ascii="宋体" w:hAnsi="宋体" w:eastAsia="宋体"/>
          <w:b/>
          <w:color w:val="auto"/>
          <w:sz w:val="22"/>
          <w:szCs w:val="24"/>
        </w:rPr>
        <w:t>授权代表身份证复印件（正反面）并加盖公章。</w:t>
      </w:r>
    </w:p>
    <w:p w14:paraId="5389A8C7">
      <w:pPr>
        <w:spacing w:line="580" w:lineRule="exact"/>
        <w:rPr>
          <w:rFonts w:ascii="黑体" w:hAnsi="黑体" w:eastAsia="黑体"/>
          <w:color w:val="auto"/>
          <w:sz w:val="32"/>
          <w:szCs w:val="32"/>
        </w:rPr>
      </w:pPr>
      <w:r>
        <w:rPr>
          <w:rFonts w:hint="eastAsia" w:ascii="黑体" w:hAnsi="黑体" w:eastAsia="黑体"/>
          <w:color w:val="auto"/>
          <w:sz w:val="32"/>
          <w:szCs w:val="32"/>
        </w:rPr>
        <w:t xml:space="preserve"> </w:t>
      </w:r>
    </w:p>
    <w:p w14:paraId="005AD995">
      <w:pPr>
        <w:spacing w:line="580" w:lineRule="exact"/>
        <w:rPr>
          <w:rFonts w:ascii="黑体" w:hAnsi="黑体" w:eastAsia="黑体" w:cs="宋体"/>
          <w:bCs/>
          <w:color w:val="auto"/>
          <w:kern w:val="44"/>
          <w:sz w:val="32"/>
          <w:szCs w:val="32"/>
        </w:rPr>
      </w:pPr>
      <w:r>
        <w:rPr>
          <w:rFonts w:hint="eastAsia" w:ascii="黑体" w:hAnsi="黑体" w:eastAsia="黑体" w:cs="宋体"/>
          <w:bCs/>
          <w:color w:val="auto"/>
          <w:kern w:val="44"/>
          <w:sz w:val="32"/>
          <w:szCs w:val="32"/>
        </w:rPr>
        <w:t>五、资质审查资料</w:t>
      </w:r>
    </w:p>
    <w:p w14:paraId="22742F39">
      <w:pPr>
        <w:keepNext/>
        <w:keepLines/>
        <w:spacing w:line="580" w:lineRule="exact"/>
        <w:outlineLvl w:val="1"/>
        <w:rPr>
          <w:rFonts w:ascii="楷体_GB2312" w:hAnsi="Times New Roman" w:eastAsia="楷体_GB2312"/>
          <w:bCs/>
          <w:color w:val="auto"/>
          <w:sz w:val="32"/>
          <w:szCs w:val="32"/>
        </w:rPr>
      </w:pPr>
      <w:r>
        <w:rPr>
          <w:rFonts w:hint="eastAsia" w:ascii="楷体_GB2312" w:hAnsi="宋体" w:eastAsia="楷体_GB2312" w:cs="宋体"/>
          <w:bCs/>
          <w:color w:val="auto"/>
          <w:sz w:val="32"/>
          <w:szCs w:val="32"/>
        </w:rPr>
        <w:t>（一）参选开发商基本情况</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2"/>
        <w:gridCol w:w="1550"/>
        <w:gridCol w:w="668"/>
        <w:gridCol w:w="300"/>
        <w:gridCol w:w="360"/>
        <w:gridCol w:w="922"/>
        <w:gridCol w:w="158"/>
        <w:gridCol w:w="598"/>
        <w:gridCol w:w="1156"/>
      </w:tblGrid>
      <w:tr w14:paraId="1145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30" w:type="dxa"/>
            <w:tcBorders>
              <w:top w:val="single" w:color="auto" w:sz="4" w:space="0"/>
              <w:left w:val="single" w:color="auto" w:sz="4" w:space="0"/>
              <w:bottom w:val="single" w:color="auto" w:sz="4" w:space="0"/>
              <w:right w:val="single" w:color="auto" w:sz="4" w:space="0"/>
            </w:tcBorders>
          </w:tcPr>
          <w:p w14:paraId="2C8CC5F1">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企业名称</w:t>
            </w:r>
          </w:p>
        </w:tc>
        <w:tc>
          <w:tcPr>
            <w:tcW w:w="6684" w:type="dxa"/>
            <w:gridSpan w:val="9"/>
            <w:tcBorders>
              <w:top w:val="single" w:color="auto" w:sz="4" w:space="0"/>
              <w:left w:val="nil"/>
              <w:bottom w:val="single" w:color="auto" w:sz="4" w:space="0"/>
              <w:right w:val="single" w:color="auto" w:sz="4" w:space="0"/>
            </w:tcBorders>
          </w:tcPr>
          <w:p w14:paraId="736693D4">
            <w:pPr>
              <w:spacing w:line="580" w:lineRule="exact"/>
              <w:rPr>
                <w:rFonts w:ascii="仿宋_GB2312" w:hAnsi="Times New Roman" w:eastAsia="仿宋_GB2312"/>
                <w:color w:val="auto"/>
                <w:sz w:val="24"/>
                <w:szCs w:val="24"/>
              </w:rPr>
            </w:pPr>
          </w:p>
        </w:tc>
      </w:tr>
      <w:tr w14:paraId="0151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30" w:type="dxa"/>
            <w:tcBorders>
              <w:top w:val="single" w:color="auto" w:sz="4" w:space="0"/>
              <w:left w:val="single" w:color="auto" w:sz="4" w:space="0"/>
              <w:bottom w:val="single" w:color="auto" w:sz="4" w:space="0"/>
              <w:right w:val="single" w:color="auto" w:sz="4" w:space="0"/>
            </w:tcBorders>
          </w:tcPr>
          <w:p w14:paraId="1A58FF17">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注册地址</w:t>
            </w:r>
          </w:p>
        </w:tc>
        <w:tc>
          <w:tcPr>
            <w:tcW w:w="3490" w:type="dxa"/>
            <w:gridSpan w:val="4"/>
            <w:tcBorders>
              <w:top w:val="single" w:color="auto" w:sz="4" w:space="0"/>
              <w:left w:val="nil"/>
              <w:bottom w:val="single" w:color="auto" w:sz="4" w:space="0"/>
              <w:right w:val="single" w:color="auto" w:sz="4" w:space="0"/>
            </w:tcBorders>
          </w:tcPr>
          <w:p w14:paraId="1EDBAC18">
            <w:pPr>
              <w:spacing w:line="580" w:lineRule="exact"/>
              <w:rPr>
                <w:rFonts w:ascii="仿宋_GB2312" w:hAnsi="Times New Roman" w:eastAsia="仿宋_GB2312"/>
                <w:color w:val="auto"/>
                <w:sz w:val="24"/>
                <w:szCs w:val="24"/>
              </w:rPr>
            </w:pPr>
          </w:p>
        </w:tc>
        <w:tc>
          <w:tcPr>
            <w:tcW w:w="1440" w:type="dxa"/>
            <w:gridSpan w:val="3"/>
            <w:tcBorders>
              <w:top w:val="single" w:color="auto" w:sz="4" w:space="0"/>
              <w:left w:val="nil"/>
              <w:bottom w:val="single" w:color="auto" w:sz="4" w:space="0"/>
              <w:right w:val="single" w:color="auto" w:sz="4" w:space="0"/>
            </w:tcBorders>
          </w:tcPr>
          <w:p w14:paraId="689F252D">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邮政编码</w:t>
            </w:r>
          </w:p>
        </w:tc>
        <w:tc>
          <w:tcPr>
            <w:tcW w:w="1754" w:type="dxa"/>
            <w:gridSpan w:val="2"/>
            <w:tcBorders>
              <w:top w:val="single" w:color="auto" w:sz="4" w:space="0"/>
              <w:left w:val="nil"/>
              <w:bottom w:val="single" w:color="auto" w:sz="4" w:space="0"/>
              <w:right w:val="single" w:color="auto" w:sz="4" w:space="0"/>
            </w:tcBorders>
          </w:tcPr>
          <w:p w14:paraId="17F89EB2">
            <w:pPr>
              <w:spacing w:line="580" w:lineRule="exact"/>
              <w:rPr>
                <w:rFonts w:ascii="仿宋_GB2312" w:hAnsi="Times New Roman" w:eastAsia="仿宋_GB2312"/>
                <w:color w:val="auto"/>
                <w:sz w:val="24"/>
                <w:szCs w:val="24"/>
              </w:rPr>
            </w:pPr>
          </w:p>
        </w:tc>
      </w:tr>
      <w:tr w14:paraId="2E88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30" w:type="dxa"/>
            <w:vMerge w:val="restart"/>
            <w:tcBorders>
              <w:top w:val="nil"/>
              <w:left w:val="single" w:color="auto" w:sz="4" w:space="0"/>
              <w:bottom w:val="single" w:color="auto" w:sz="4" w:space="0"/>
              <w:right w:val="single" w:color="auto" w:sz="4" w:space="0"/>
            </w:tcBorders>
            <w:vAlign w:val="center"/>
          </w:tcPr>
          <w:p w14:paraId="53984CF7">
            <w:pPr>
              <w:spacing w:line="580" w:lineRule="exact"/>
              <w:jc w:val="center"/>
              <w:rPr>
                <w:rFonts w:ascii="仿宋_GB2312" w:hAnsi="Times New Roman" w:eastAsia="仿宋_GB2312"/>
                <w:color w:val="auto"/>
                <w:sz w:val="24"/>
                <w:szCs w:val="24"/>
              </w:rPr>
            </w:pPr>
            <w:r>
              <w:rPr>
                <w:rFonts w:hint="eastAsia" w:ascii="仿宋_GB2312" w:hAnsi="宋体" w:eastAsia="仿宋_GB2312"/>
                <w:color w:val="auto"/>
                <w:sz w:val="24"/>
                <w:szCs w:val="24"/>
              </w:rPr>
              <w:t>联系方式</w:t>
            </w:r>
          </w:p>
        </w:tc>
        <w:tc>
          <w:tcPr>
            <w:tcW w:w="972" w:type="dxa"/>
            <w:tcBorders>
              <w:top w:val="single" w:color="auto" w:sz="4" w:space="0"/>
              <w:left w:val="nil"/>
              <w:bottom w:val="single" w:color="auto" w:sz="4" w:space="0"/>
              <w:right w:val="single" w:color="auto" w:sz="4" w:space="0"/>
            </w:tcBorders>
          </w:tcPr>
          <w:p w14:paraId="740E5BDE">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联系人</w:t>
            </w:r>
          </w:p>
        </w:tc>
        <w:tc>
          <w:tcPr>
            <w:tcW w:w="2518" w:type="dxa"/>
            <w:gridSpan w:val="3"/>
            <w:tcBorders>
              <w:top w:val="single" w:color="auto" w:sz="4" w:space="0"/>
              <w:left w:val="nil"/>
              <w:bottom w:val="single" w:color="auto" w:sz="4" w:space="0"/>
              <w:right w:val="single" w:color="auto" w:sz="4" w:space="0"/>
            </w:tcBorders>
          </w:tcPr>
          <w:p w14:paraId="4A1DB676">
            <w:pPr>
              <w:spacing w:line="580" w:lineRule="exact"/>
              <w:rPr>
                <w:rFonts w:ascii="仿宋_GB2312" w:hAnsi="Times New Roman" w:eastAsia="仿宋_GB2312"/>
                <w:color w:val="auto"/>
                <w:sz w:val="24"/>
                <w:szCs w:val="24"/>
              </w:rPr>
            </w:pPr>
          </w:p>
        </w:tc>
        <w:tc>
          <w:tcPr>
            <w:tcW w:w="1440" w:type="dxa"/>
            <w:gridSpan w:val="3"/>
            <w:tcBorders>
              <w:top w:val="single" w:color="auto" w:sz="4" w:space="0"/>
              <w:left w:val="nil"/>
              <w:bottom w:val="single" w:color="auto" w:sz="4" w:space="0"/>
              <w:right w:val="single" w:color="auto" w:sz="4" w:space="0"/>
            </w:tcBorders>
          </w:tcPr>
          <w:p w14:paraId="0982DD18">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电话</w:t>
            </w:r>
          </w:p>
        </w:tc>
        <w:tc>
          <w:tcPr>
            <w:tcW w:w="1754" w:type="dxa"/>
            <w:gridSpan w:val="2"/>
            <w:tcBorders>
              <w:top w:val="single" w:color="auto" w:sz="4" w:space="0"/>
              <w:left w:val="nil"/>
              <w:bottom w:val="single" w:color="auto" w:sz="4" w:space="0"/>
              <w:right w:val="single" w:color="auto" w:sz="4" w:space="0"/>
            </w:tcBorders>
          </w:tcPr>
          <w:p w14:paraId="6D756488">
            <w:pPr>
              <w:spacing w:line="580" w:lineRule="exact"/>
              <w:rPr>
                <w:rFonts w:ascii="仿宋_GB2312" w:hAnsi="Times New Roman" w:eastAsia="仿宋_GB2312"/>
                <w:color w:val="auto"/>
                <w:sz w:val="24"/>
                <w:szCs w:val="24"/>
              </w:rPr>
            </w:pPr>
          </w:p>
        </w:tc>
      </w:tr>
      <w:tr w14:paraId="2C76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30" w:type="dxa"/>
            <w:vMerge w:val="continue"/>
            <w:tcBorders>
              <w:top w:val="nil"/>
              <w:left w:val="single" w:color="auto" w:sz="4" w:space="0"/>
              <w:bottom w:val="single" w:color="auto" w:sz="4" w:space="0"/>
              <w:right w:val="single" w:color="auto" w:sz="4" w:space="0"/>
            </w:tcBorders>
            <w:vAlign w:val="center"/>
          </w:tcPr>
          <w:p w14:paraId="7F502257">
            <w:pPr>
              <w:widowControl/>
              <w:jc w:val="left"/>
              <w:rPr>
                <w:rFonts w:ascii="仿宋_GB2312" w:hAnsi="Times New Roman" w:eastAsia="仿宋_GB2312"/>
                <w:color w:val="auto"/>
                <w:sz w:val="24"/>
                <w:szCs w:val="24"/>
              </w:rPr>
            </w:pPr>
          </w:p>
        </w:tc>
        <w:tc>
          <w:tcPr>
            <w:tcW w:w="972" w:type="dxa"/>
            <w:tcBorders>
              <w:top w:val="single" w:color="auto" w:sz="4" w:space="0"/>
              <w:left w:val="nil"/>
              <w:bottom w:val="single" w:color="auto" w:sz="4" w:space="0"/>
              <w:right w:val="single" w:color="auto" w:sz="4" w:space="0"/>
            </w:tcBorders>
          </w:tcPr>
          <w:p w14:paraId="41EA6475">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传真</w:t>
            </w:r>
          </w:p>
        </w:tc>
        <w:tc>
          <w:tcPr>
            <w:tcW w:w="2518" w:type="dxa"/>
            <w:gridSpan w:val="3"/>
            <w:tcBorders>
              <w:top w:val="single" w:color="auto" w:sz="4" w:space="0"/>
              <w:left w:val="nil"/>
              <w:bottom w:val="single" w:color="auto" w:sz="4" w:space="0"/>
              <w:right w:val="single" w:color="auto" w:sz="4" w:space="0"/>
            </w:tcBorders>
          </w:tcPr>
          <w:p w14:paraId="185CD6DE">
            <w:pPr>
              <w:spacing w:line="580" w:lineRule="exact"/>
              <w:rPr>
                <w:rFonts w:ascii="仿宋_GB2312" w:hAnsi="Times New Roman" w:eastAsia="仿宋_GB2312"/>
                <w:color w:val="auto"/>
                <w:sz w:val="24"/>
                <w:szCs w:val="24"/>
              </w:rPr>
            </w:pPr>
          </w:p>
        </w:tc>
        <w:tc>
          <w:tcPr>
            <w:tcW w:w="1440" w:type="dxa"/>
            <w:gridSpan w:val="3"/>
            <w:tcBorders>
              <w:top w:val="single" w:color="auto" w:sz="4" w:space="0"/>
              <w:left w:val="nil"/>
              <w:bottom w:val="single" w:color="auto" w:sz="4" w:space="0"/>
              <w:right w:val="single" w:color="auto" w:sz="4" w:space="0"/>
            </w:tcBorders>
          </w:tcPr>
          <w:p w14:paraId="790A6038">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网址</w:t>
            </w:r>
          </w:p>
        </w:tc>
        <w:tc>
          <w:tcPr>
            <w:tcW w:w="1754" w:type="dxa"/>
            <w:gridSpan w:val="2"/>
            <w:tcBorders>
              <w:top w:val="single" w:color="auto" w:sz="4" w:space="0"/>
              <w:left w:val="nil"/>
              <w:bottom w:val="single" w:color="auto" w:sz="4" w:space="0"/>
              <w:right w:val="single" w:color="auto" w:sz="4" w:space="0"/>
            </w:tcBorders>
          </w:tcPr>
          <w:p w14:paraId="2A3BD1B2">
            <w:pPr>
              <w:spacing w:line="580" w:lineRule="exact"/>
              <w:rPr>
                <w:rFonts w:ascii="仿宋_GB2312" w:hAnsi="Times New Roman" w:eastAsia="仿宋_GB2312"/>
                <w:color w:val="auto"/>
                <w:sz w:val="24"/>
                <w:szCs w:val="24"/>
              </w:rPr>
            </w:pPr>
          </w:p>
        </w:tc>
      </w:tr>
      <w:tr w14:paraId="2A01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30" w:type="dxa"/>
            <w:tcBorders>
              <w:top w:val="single" w:color="auto" w:sz="4" w:space="0"/>
              <w:left w:val="single" w:color="auto" w:sz="4" w:space="0"/>
              <w:bottom w:val="single" w:color="auto" w:sz="4" w:space="0"/>
              <w:right w:val="single" w:color="auto" w:sz="4" w:space="0"/>
            </w:tcBorders>
          </w:tcPr>
          <w:p w14:paraId="561461F5">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组织结构</w:t>
            </w:r>
          </w:p>
        </w:tc>
        <w:tc>
          <w:tcPr>
            <w:tcW w:w="6684" w:type="dxa"/>
            <w:gridSpan w:val="9"/>
            <w:tcBorders>
              <w:top w:val="single" w:color="auto" w:sz="4" w:space="0"/>
              <w:left w:val="nil"/>
              <w:bottom w:val="single" w:color="auto" w:sz="4" w:space="0"/>
              <w:right w:val="single" w:color="auto" w:sz="4" w:space="0"/>
            </w:tcBorders>
          </w:tcPr>
          <w:p w14:paraId="17A3FB04">
            <w:pPr>
              <w:spacing w:line="580" w:lineRule="exact"/>
              <w:rPr>
                <w:rFonts w:ascii="仿宋_GB2312" w:hAnsi="Times New Roman" w:eastAsia="仿宋_GB2312"/>
                <w:color w:val="auto"/>
                <w:sz w:val="24"/>
                <w:szCs w:val="24"/>
              </w:rPr>
            </w:pPr>
          </w:p>
        </w:tc>
      </w:tr>
      <w:tr w14:paraId="0B72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30" w:type="dxa"/>
            <w:tcBorders>
              <w:top w:val="single" w:color="auto" w:sz="4" w:space="0"/>
              <w:left w:val="single" w:color="auto" w:sz="4" w:space="0"/>
              <w:bottom w:val="single" w:color="auto" w:sz="4" w:space="0"/>
              <w:right w:val="single" w:color="auto" w:sz="4" w:space="0"/>
            </w:tcBorders>
          </w:tcPr>
          <w:p w14:paraId="7C58F592">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法定代表人</w:t>
            </w:r>
          </w:p>
        </w:tc>
        <w:tc>
          <w:tcPr>
            <w:tcW w:w="972" w:type="dxa"/>
            <w:tcBorders>
              <w:top w:val="single" w:color="auto" w:sz="4" w:space="0"/>
              <w:left w:val="nil"/>
              <w:bottom w:val="single" w:color="auto" w:sz="4" w:space="0"/>
              <w:right w:val="single" w:color="auto" w:sz="4" w:space="0"/>
            </w:tcBorders>
          </w:tcPr>
          <w:p w14:paraId="4FF56646">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姓名</w:t>
            </w:r>
          </w:p>
        </w:tc>
        <w:tc>
          <w:tcPr>
            <w:tcW w:w="1550" w:type="dxa"/>
            <w:tcBorders>
              <w:top w:val="single" w:color="auto" w:sz="4" w:space="0"/>
              <w:left w:val="nil"/>
              <w:bottom w:val="single" w:color="auto" w:sz="4" w:space="0"/>
              <w:right w:val="single" w:color="auto" w:sz="4" w:space="0"/>
            </w:tcBorders>
          </w:tcPr>
          <w:p w14:paraId="08D0F5CF">
            <w:pPr>
              <w:spacing w:line="580" w:lineRule="exact"/>
              <w:rPr>
                <w:rFonts w:ascii="仿宋_GB2312" w:hAnsi="Times New Roman" w:eastAsia="仿宋_GB2312"/>
                <w:color w:val="auto"/>
                <w:sz w:val="24"/>
                <w:szCs w:val="24"/>
              </w:rPr>
            </w:pPr>
          </w:p>
        </w:tc>
        <w:tc>
          <w:tcPr>
            <w:tcW w:w="1328" w:type="dxa"/>
            <w:gridSpan w:val="3"/>
            <w:tcBorders>
              <w:top w:val="single" w:color="auto" w:sz="4" w:space="0"/>
              <w:left w:val="nil"/>
              <w:bottom w:val="single" w:color="auto" w:sz="4" w:space="0"/>
              <w:right w:val="single" w:color="auto" w:sz="4" w:space="0"/>
            </w:tcBorders>
          </w:tcPr>
          <w:p w14:paraId="1B3970DC">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技术职称</w:t>
            </w:r>
          </w:p>
        </w:tc>
        <w:tc>
          <w:tcPr>
            <w:tcW w:w="922" w:type="dxa"/>
            <w:tcBorders>
              <w:top w:val="single" w:color="auto" w:sz="4" w:space="0"/>
              <w:left w:val="nil"/>
              <w:bottom w:val="single" w:color="auto" w:sz="4" w:space="0"/>
              <w:right w:val="single" w:color="auto" w:sz="4" w:space="0"/>
            </w:tcBorders>
          </w:tcPr>
          <w:p w14:paraId="52B861D7">
            <w:pPr>
              <w:spacing w:line="580" w:lineRule="exact"/>
              <w:rPr>
                <w:rFonts w:ascii="仿宋_GB2312" w:hAnsi="Times New Roman" w:eastAsia="仿宋_GB2312"/>
                <w:color w:val="auto"/>
                <w:sz w:val="24"/>
                <w:szCs w:val="24"/>
              </w:rPr>
            </w:pPr>
          </w:p>
        </w:tc>
        <w:tc>
          <w:tcPr>
            <w:tcW w:w="756" w:type="dxa"/>
            <w:gridSpan w:val="2"/>
            <w:tcBorders>
              <w:top w:val="single" w:color="auto" w:sz="4" w:space="0"/>
              <w:left w:val="nil"/>
              <w:bottom w:val="single" w:color="auto" w:sz="4" w:space="0"/>
              <w:right w:val="single" w:color="auto" w:sz="4" w:space="0"/>
            </w:tcBorders>
          </w:tcPr>
          <w:p w14:paraId="5B58F385">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电话</w:t>
            </w:r>
          </w:p>
        </w:tc>
        <w:tc>
          <w:tcPr>
            <w:tcW w:w="1156" w:type="dxa"/>
            <w:tcBorders>
              <w:top w:val="single" w:color="auto" w:sz="4" w:space="0"/>
              <w:left w:val="nil"/>
              <w:bottom w:val="single" w:color="auto" w:sz="4" w:space="0"/>
              <w:right w:val="single" w:color="auto" w:sz="4" w:space="0"/>
            </w:tcBorders>
          </w:tcPr>
          <w:p w14:paraId="0D1EC574">
            <w:pPr>
              <w:spacing w:line="580" w:lineRule="exact"/>
              <w:rPr>
                <w:rFonts w:ascii="仿宋_GB2312" w:hAnsi="Times New Roman" w:eastAsia="仿宋_GB2312"/>
                <w:color w:val="auto"/>
                <w:sz w:val="24"/>
                <w:szCs w:val="24"/>
              </w:rPr>
            </w:pPr>
          </w:p>
        </w:tc>
      </w:tr>
      <w:tr w14:paraId="62C7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30" w:type="dxa"/>
            <w:tcBorders>
              <w:top w:val="single" w:color="auto" w:sz="4" w:space="0"/>
              <w:left w:val="single" w:color="auto" w:sz="4" w:space="0"/>
              <w:bottom w:val="single" w:color="auto" w:sz="4" w:space="0"/>
              <w:right w:val="single" w:color="auto" w:sz="4" w:space="0"/>
            </w:tcBorders>
          </w:tcPr>
          <w:p w14:paraId="3FA08171">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技术负责人</w:t>
            </w:r>
          </w:p>
        </w:tc>
        <w:tc>
          <w:tcPr>
            <w:tcW w:w="972" w:type="dxa"/>
            <w:tcBorders>
              <w:top w:val="single" w:color="auto" w:sz="4" w:space="0"/>
              <w:left w:val="nil"/>
              <w:bottom w:val="single" w:color="auto" w:sz="4" w:space="0"/>
              <w:right w:val="single" w:color="auto" w:sz="4" w:space="0"/>
            </w:tcBorders>
          </w:tcPr>
          <w:p w14:paraId="66A8E59F">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姓名</w:t>
            </w:r>
          </w:p>
        </w:tc>
        <w:tc>
          <w:tcPr>
            <w:tcW w:w="1550" w:type="dxa"/>
            <w:tcBorders>
              <w:top w:val="single" w:color="auto" w:sz="4" w:space="0"/>
              <w:left w:val="nil"/>
              <w:bottom w:val="single" w:color="auto" w:sz="4" w:space="0"/>
              <w:right w:val="single" w:color="auto" w:sz="4" w:space="0"/>
            </w:tcBorders>
          </w:tcPr>
          <w:p w14:paraId="469A1CA3">
            <w:pPr>
              <w:spacing w:line="580" w:lineRule="exact"/>
              <w:rPr>
                <w:rFonts w:ascii="仿宋_GB2312" w:hAnsi="Times New Roman" w:eastAsia="仿宋_GB2312"/>
                <w:color w:val="auto"/>
                <w:sz w:val="24"/>
                <w:szCs w:val="24"/>
              </w:rPr>
            </w:pPr>
          </w:p>
        </w:tc>
        <w:tc>
          <w:tcPr>
            <w:tcW w:w="1328" w:type="dxa"/>
            <w:gridSpan w:val="3"/>
            <w:tcBorders>
              <w:top w:val="single" w:color="auto" w:sz="4" w:space="0"/>
              <w:left w:val="nil"/>
              <w:bottom w:val="single" w:color="auto" w:sz="4" w:space="0"/>
              <w:right w:val="single" w:color="auto" w:sz="4" w:space="0"/>
            </w:tcBorders>
          </w:tcPr>
          <w:p w14:paraId="486DE6E2">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技术职称</w:t>
            </w:r>
          </w:p>
        </w:tc>
        <w:tc>
          <w:tcPr>
            <w:tcW w:w="922" w:type="dxa"/>
            <w:tcBorders>
              <w:top w:val="single" w:color="auto" w:sz="4" w:space="0"/>
              <w:left w:val="nil"/>
              <w:bottom w:val="single" w:color="auto" w:sz="4" w:space="0"/>
              <w:right w:val="single" w:color="auto" w:sz="4" w:space="0"/>
            </w:tcBorders>
          </w:tcPr>
          <w:p w14:paraId="74C4F4AD">
            <w:pPr>
              <w:spacing w:line="580" w:lineRule="exact"/>
              <w:rPr>
                <w:rFonts w:ascii="仿宋_GB2312" w:hAnsi="Times New Roman" w:eastAsia="仿宋_GB2312"/>
                <w:color w:val="auto"/>
                <w:sz w:val="24"/>
                <w:szCs w:val="24"/>
              </w:rPr>
            </w:pPr>
          </w:p>
        </w:tc>
        <w:tc>
          <w:tcPr>
            <w:tcW w:w="756" w:type="dxa"/>
            <w:gridSpan w:val="2"/>
            <w:tcBorders>
              <w:top w:val="single" w:color="auto" w:sz="4" w:space="0"/>
              <w:left w:val="nil"/>
              <w:bottom w:val="single" w:color="auto" w:sz="4" w:space="0"/>
              <w:right w:val="single" w:color="auto" w:sz="4" w:space="0"/>
            </w:tcBorders>
          </w:tcPr>
          <w:p w14:paraId="73B8EDA3">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电话</w:t>
            </w:r>
          </w:p>
        </w:tc>
        <w:tc>
          <w:tcPr>
            <w:tcW w:w="1156" w:type="dxa"/>
            <w:tcBorders>
              <w:top w:val="single" w:color="auto" w:sz="4" w:space="0"/>
              <w:left w:val="nil"/>
              <w:bottom w:val="single" w:color="auto" w:sz="4" w:space="0"/>
              <w:right w:val="single" w:color="auto" w:sz="4" w:space="0"/>
            </w:tcBorders>
          </w:tcPr>
          <w:p w14:paraId="7CFA5E66">
            <w:pPr>
              <w:spacing w:line="580" w:lineRule="exact"/>
              <w:rPr>
                <w:rFonts w:ascii="仿宋_GB2312" w:hAnsi="Times New Roman" w:eastAsia="仿宋_GB2312"/>
                <w:color w:val="auto"/>
                <w:sz w:val="24"/>
                <w:szCs w:val="24"/>
              </w:rPr>
            </w:pPr>
          </w:p>
        </w:tc>
      </w:tr>
      <w:tr w14:paraId="50AC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30" w:type="dxa"/>
            <w:tcBorders>
              <w:top w:val="single" w:color="auto" w:sz="4" w:space="0"/>
              <w:left w:val="single" w:color="auto" w:sz="4" w:space="0"/>
              <w:bottom w:val="single" w:color="auto" w:sz="4" w:space="0"/>
              <w:right w:val="single" w:color="auto" w:sz="4" w:space="0"/>
            </w:tcBorders>
          </w:tcPr>
          <w:p w14:paraId="6D6BF8B9">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成立时间</w:t>
            </w:r>
          </w:p>
        </w:tc>
        <w:tc>
          <w:tcPr>
            <w:tcW w:w="2522" w:type="dxa"/>
            <w:gridSpan w:val="2"/>
            <w:tcBorders>
              <w:top w:val="single" w:color="auto" w:sz="4" w:space="0"/>
              <w:left w:val="nil"/>
              <w:bottom w:val="single" w:color="auto" w:sz="4" w:space="0"/>
              <w:right w:val="single" w:color="auto" w:sz="4" w:space="0"/>
            </w:tcBorders>
          </w:tcPr>
          <w:p w14:paraId="1F8D2DAB">
            <w:pPr>
              <w:spacing w:line="580" w:lineRule="exact"/>
              <w:rPr>
                <w:rFonts w:ascii="仿宋_GB2312" w:hAnsi="Times New Roman" w:eastAsia="仿宋_GB2312"/>
                <w:color w:val="auto"/>
                <w:sz w:val="24"/>
                <w:szCs w:val="24"/>
              </w:rPr>
            </w:pPr>
          </w:p>
        </w:tc>
        <w:tc>
          <w:tcPr>
            <w:tcW w:w="4162" w:type="dxa"/>
            <w:gridSpan w:val="7"/>
            <w:tcBorders>
              <w:top w:val="single" w:color="auto" w:sz="4" w:space="0"/>
              <w:left w:val="nil"/>
              <w:bottom w:val="single" w:color="auto" w:sz="4" w:space="0"/>
              <w:right w:val="single" w:color="auto" w:sz="4" w:space="0"/>
            </w:tcBorders>
          </w:tcPr>
          <w:p w14:paraId="467C8400">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员工总人数：</w:t>
            </w:r>
          </w:p>
        </w:tc>
      </w:tr>
      <w:tr w14:paraId="7DD1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30" w:type="dxa"/>
            <w:tcBorders>
              <w:top w:val="single" w:color="auto" w:sz="4" w:space="0"/>
              <w:left w:val="single" w:color="auto" w:sz="4" w:space="0"/>
              <w:bottom w:val="single" w:color="auto" w:sz="4" w:space="0"/>
              <w:right w:val="single" w:color="auto" w:sz="4" w:space="0"/>
            </w:tcBorders>
          </w:tcPr>
          <w:p w14:paraId="0A7774E7">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企业资质</w:t>
            </w:r>
          </w:p>
        </w:tc>
        <w:tc>
          <w:tcPr>
            <w:tcW w:w="2522" w:type="dxa"/>
            <w:gridSpan w:val="2"/>
            <w:tcBorders>
              <w:top w:val="single" w:color="auto" w:sz="4" w:space="0"/>
              <w:left w:val="nil"/>
              <w:bottom w:val="single" w:color="auto" w:sz="4" w:space="0"/>
              <w:right w:val="single" w:color="auto" w:sz="4" w:space="0"/>
            </w:tcBorders>
          </w:tcPr>
          <w:p w14:paraId="1DCFB631">
            <w:pPr>
              <w:spacing w:line="580" w:lineRule="exact"/>
              <w:rPr>
                <w:rFonts w:ascii="仿宋_GB2312" w:hAnsi="Times New Roman" w:eastAsia="仿宋_GB2312"/>
                <w:color w:val="auto"/>
                <w:sz w:val="24"/>
                <w:szCs w:val="24"/>
              </w:rPr>
            </w:pPr>
          </w:p>
        </w:tc>
        <w:tc>
          <w:tcPr>
            <w:tcW w:w="668" w:type="dxa"/>
            <w:vMerge w:val="restart"/>
            <w:tcBorders>
              <w:top w:val="nil"/>
              <w:left w:val="nil"/>
              <w:bottom w:val="single" w:color="auto" w:sz="4" w:space="0"/>
              <w:right w:val="single" w:color="auto" w:sz="4" w:space="0"/>
            </w:tcBorders>
            <w:vAlign w:val="center"/>
          </w:tcPr>
          <w:p w14:paraId="7A02C344">
            <w:pPr>
              <w:spacing w:line="580" w:lineRule="exact"/>
              <w:jc w:val="center"/>
              <w:rPr>
                <w:rFonts w:ascii="仿宋_GB2312" w:hAnsi="Times New Roman" w:eastAsia="仿宋_GB2312"/>
                <w:color w:val="auto"/>
                <w:sz w:val="24"/>
                <w:szCs w:val="24"/>
              </w:rPr>
            </w:pPr>
            <w:r>
              <w:rPr>
                <w:rFonts w:hint="eastAsia" w:ascii="仿宋_GB2312" w:hAnsi="宋体" w:eastAsia="仿宋_GB2312"/>
                <w:color w:val="auto"/>
                <w:sz w:val="24"/>
                <w:szCs w:val="24"/>
              </w:rPr>
              <w:t>其中</w:t>
            </w:r>
          </w:p>
        </w:tc>
        <w:tc>
          <w:tcPr>
            <w:tcW w:w="3494" w:type="dxa"/>
            <w:gridSpan w:val="6"/>
            <w:vMerge w:val="restart"/>
            <w:tcBorders>
              <w:top w:val="single" w:color="auto" w:sz="4" w:space="0"/>
              <w:left w:val="nil"/>
              <w:right w:val="single" w:color="auto" w:sz="4" w:space="0"/>
            </w:tcBorders>
          </w:tcPr>
          <w:p w14:paraId="40C1CF73">
            <w:pPr>
              <w:rPr>
                <w:rFonts w:ascii="仿宋_GB2312" w:hAnsi="Times New Roman" w:eastAsia="仿宋_GB2312"/>
                <w:color w:val="auto"/>
                <w:sz w:val="24"/>
                <w:szCs w:val="24"/>
              </w:rPr>
            </w:pPr>
          </w:p>
          <w:p w14:paraId="776D1259">
            <w:pPr>
              <w:rPr>
                <w:rFonts w:ascii="仿宋_GB2312" w:hAnsi="Times New Roman" w:eastAsia="仿宋_GB2312"/>
                <w:color w:val="auto"/>
                <w:sz w:val="24"/>
                <w:szCs w:val="24"/>
              </w:rPr>
            </w:pPr>
            <w:r>
              <w:rPr>
                <w:rFonts w:hint="eastAsia" w:ascii="仿宋_GB2312" w:hAnsi="Times New Roman" w:eastAsia="仿宋_GB2312"/>
                <w:color w:val="auto"/>
                <w:sz w:val="24"/>
                <w:szCs w:val="24"/>
              </w:rPr>
              <w:t>近三年缴纳社保情况（此栏列出缴费人数）</w:t>
            </w:r>
          </w:p>
        </w:tc>
      </w:tr>
      <w:tr w14:paraId="7BBB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30" w:type="dxa"/>
            <w:tcBorders>
              <w:top w:val="single" w:color="auto" w:sz="4" w:space="0"/>
              <w:left w:val="single" w:color="auto" w:sz="4" w:space="0"/>
              <w:bottom w:val="single" w:color="auto" w:sz="4" w:space="0"/>
              <w:right w:val="single" w:color="auto" w:sz="4" w:space="0"/>
            </w:tcBorders>
          </w:tcPr>
          <w:p w14:paraId="4EB24A07">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营业执照号</w:t>
            </w:r>
          </w:p>
        </w:tc>
        <w:tc>
          <w:tcPr>
            <w:tcW w:w="2522" w:type="dxa"/>
            <w:gridSpan w:val="2"/>
            <w:tcBorders>
              <w:top w:val="single" w:color="auto" w:sz="4" w:space="0"/>
              <w:left w:val="nil"/>
              <w:bottom w:val="single" w:color="auto" w:sz="4" w:space="0"/>
              <w:right w:val="single" w:color="auto" w:sz="4" w:space="0"/>
            </w:tcBorders>
          </w:tcPr>
          <w:p w14:paraId="0274DC47">
            <w:pPr>
              <w:spacing w:line="580" w:lineRule="exact"/>
              <w:rPr>
                <w:rFonts w:ascii="仿宋_GB2312" w:hAnsi="Times New Roman" w:eastAsia="仿宋_GB2312"/>
                <w:color w:val="auto"/>
                <w:sz w:val="24"/>
                <w:szCs w:val="24"/>
              </w:rPr>
            </w:pPr>
          </w:p>
        </w:tc>
        <w:tc>
          <w:tcPr>
            <w:tcW w:w="668" w:type="dxa"/>
            <w:vMerge w:val="continue"/>
            <w:tcBorders>
              <w:top w:val="nil"/>
              <w:left w:val="nil"/>
              <w:bottom w:val="single" w:color="auto" w:sz="4" w:space="0"/>
              <w:right w:val="single" w:color="auto" w:sz="4" w:space="0"/>
            </w:tcBorders>
            <w:vAlign w:val="center"/>
          </w:tcPr>
          <w:p w14:paraId="704BDC5C">
            <w:pPr>
              <w:widowControl/>
              <w:jc w:val="left"/>
              <w:rPr>
                <w:rFonts w:ascii="仿宋_GB2312" w:hAnsi="Times New Roman" w:eastAsia="仿宋_GB2312"/>
                <w:color w:val="auto"/>
                <w:sz w:val="24"/>
                <w:szCs w:val="24"/>
              </w:rPr>
            </w:pPr>
          </w:p>
        </w:tc>
        <w:tc>
          <w:tcPr>
            <w:tcW w:w="3494" w:type="dxa"/>
            <w:gridSpan w:val="6"/>
            <w:vMerge w:val="continue"/>
            <w:tcBorders>
              <w:left w:val="nil"/>
              <w:right w:val="single" w:color="auto" w:sz="4" w:space="0"/>
            </w:tcBorders>
          </w:tcPr>
          <w:p w14:paraId="522DC8D9">
            <w:pPr>
              <w:spacing w:line="580" w:lineRule="exact"/>
              <w:rPr>
                <w:rFonts w:ascii="仿宋_GB2312" w:hAnsi="Times New Roman" w:eastAsia="仿宋_GB2312"/>
                <w:color w:val="auto"/>
                <w:sz w:val="24"/>
                <w:szCs w:val="24"/>
              </w:rPr>
            </w:pPr>
          </w:p>
        </w:tc>
      </w:tr>
      <w:tr w14:paraId="6BEB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30" w:type="dxa"/>
            <w:tcBorders>
              <w:top w:val="single" w:color="auto" w:sz="4" w:space="0"/>
              <w:left w:val="single" w:color="auto" w:sz="4" w:space="0"/>
              <w:bottom w:val="single" w:color="auto" w:sz="4" w:space="0"/>
              <w:right w:val="single" w:color="auto" w:sz="4" w:space="0"/>
            </w:tcBorders>
          </w:tcPr>
          <w:p w14:paraId="088E8EDB">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注册资金</w:t>
            </w:r>
          </w:p>
        </w:tc>
        <w:tc>
          <w:tcPr>
            <w:tcW w:w="2522" w:type="dxa"/>
            <w:gridSpan w:val="2"/>
            <w:tcBorders>
              <w:top w:val="single" w:color="auto" w:sz="4" w:space="0"/>
              <w:left w:val="nil"/>
              <w:bottom w:val="single" w:color="auto" w:sz="4" w:space="0"/>
              <w:right w:val="single" w:color="auto" w:sz="4" w:space="0"/>
            </w:tcBorders>
          </w:tcPr>
          <w:p w14:paraId="73C80122">
            <w:pPr>
              <w:spacing w:line="580" w:lineRule="exact"/>
              <w:rPr>
                <w:rFonts w:ascii="仿宋_GB2312" w:hAnsi="Times New Roman" w:eastAsia="仿宋_GB2312"/>
                <w:color w:val="auto"/>
                <w:sz w:val="24"/>
                <w:szCs w:val="24"/>
              </w:rPr>
            </w:pPr>
          </w:p>
        </w:tc>
        <w:tc>
          <w:tcPr>
            <w:tcW w:w="668" w:type="dxa"/>
            <w:vMerge w:val="continue"/>
            <w:tcBorders>
              <w:top w:val="nil"/>
              <w:left w:val="nil"/>
              <w:bottom w:val="single" w:color="auto" w:sz="4" w:space="0"/>
              <w:right w:val="single" w:color="auto" w:sz="4" w:space="0"/>
            </w:tcBorders>
            <w:vAlign w:val="center"/>
          </w:tcPr>
          <w:p w14:paraId="184454B7">
            <w:pPr>
              <w:widowControl/>
              <w:jc w:val="left"/>
              <w:rPr>
                <w:rFonts w:ascii="仿宋_GB2312" w:hAnsi="Times New Roman" w:eastAsia="仿宋_GB2312"/>
                <w:color w:val="auto"/>
                <w:sz w:val="24"/>
                <w:szCs w:val="24"/>
              </w:rPr>
            </w:pPr>
          </w:p>
        </w:tc>
        <w:tc>
          <w:tcPr>
            <w:tcW w:w="3494" w:type="dxa"/>
            <w:gridSpan w:val="6"/>
            <w:vMerge w:val="continue"/>
            <w:tcBorders>
              <w:left w:val="nil"/>
              <w:right w:val="single" w:color="auto" w:sz="4" w:space="0"/>
            </w:tcBorders>
          </w:tcPr>
          <w:p w14:paraId="22AE4056">
            <w:pPr>
              <w:spacing w:line="580" w:lineRule="exact"/>
              <w:rPr>
                <w:rFonts w:ascii="仿宋_GB2312" w:hAnsi="Times New Roman" w:eastAsia="仿宋_GB2312"/>
                <w:color w:val="auto"/>
                <w:sz w:val="24"/>
                <w:szCs w:val="24"/>
              </w:rPr>
            </w:pPr>
          </w:p>
        </w:tc>
      </w:tr>
      <w:tr w14:paraId="60EF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30" w:type="dxa"/>
            <w:tcBorders>
              <w:top w:val="single" w:color="auto" w:sz="4" w:space="0"/>
              <w:left w:val="single" w:color="auto" w:sz="4" w:space="0"/>
              <w:bottom w:val="single" w:color="auto" w:sz="4" w:space="0"/>
              <w:right w:val="single" w:color="auto" w:sz="4" w:space="0"/>
            </w:tcBorders>
          </w:tcPr>
          <w:p w14:paraId="55B865D8">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开户银行</w:t>
            </w:r>
          </w:p>
        </w:tc>
        <w:tc>
          <w:tcPr>
            <w:tcW w:w="2522" w:type="dxa"/>
            <w:gridSpan w:val="2"/>
            <w:tcBorders>
              <w:top w:val="single" w:color="auto" w:sz="4" w:space="0"/>
              <w:left w:val="nil"/>
              <w:bottom w:val="single" w:color="auto" w:sz="4" w:space="0"/>
              <w:right w:val="single" w:color="auto" w:sz="4" w:space="0"/>
            </w:tcBorders>
          </w:tcPr>
          <w:p w14:paraId="0C7F585A">
            <w:pPr>
              <w:spacing w:line="580" w:lineRule="exact"/>
              <w:rPr>
                <w:rFonts w:ascii="仿宋_GB2312" w:hAnsi="Times New Roman" w:eastAsia="仿宋_GB2312"/>
                <w:color w:val="auto"/>
                <w:sz w:val="24"/>
                <w:szCs w:val="24"/>
              </w:rPr>
            </w:pPr>
          </w:p>
        </w:tc>
        <w:tc>
          <w:tcPr>
            <w:tcW w:w="668" w:type="dxa"/>
            <w:vMerge w:val="continue"/>
            <w:tcBorders>
              <w:top w:val="nil"/>
              <w:left w:val="nil"/>
              <w:bottom w:val="single" w:color="auto" w:sz="4" w:space="0"/>
              <w:right w:val="single" w:color="auto" w:sz="4" w:space="0"/>
            </w:tcBorders>
            <w:vAlign w:val="center"/>
          </w:tcPr>
          <w:p w14:paraId="2A59D05D">
            <w:pPr>
              <w:widowControl/>
              <w:jc w:val="left"/>
              <w:rPr>
                <w:rFonts w:ascii="仿宋_GB2312" w:hAnsi="Times New Roman" w:eastAsia="仿宋_GB2312"/>
                <w:color w:val="auto"/>
                <w:sz w:val="24"/>
                <w:szCs w:val="24"/>
              </w:rPr>
            </w:pPr>
          </w:p>
        </w:tc>
        <w:tc>
          <w:tcPr>
            <w:tcW w:w="3494" w:type="dxa"/>
            <w:gridSpan w:val="6"/>
            <w:vMerge w:val="continue"/>
            <w:tcBorders>
              <w:left w:val="nil"/>
              <w:right w:val="single" w:color="auto" w:sz="4" w:space="0"/>
            </w:tcBorders>
          </w:tcPr>
          <w:p w14:paraId="5B96A4D3">
            <w:pPr>
              <w:spacing w:line="580" w:lineRule="exact"/>
              <w:rPr>
                <w:rFonts w:ascii="仿宋_GB2312" w:hAnsi="Times New Roman" w:eastAsia="仿宋_GB2312"/>
                <w:color w:val="auto"/>
                <w:sz w:val="24"/>
                <w:szCs w:val="24"/>
              </w:rPr>
            </w:pPr>
          </w:p>
        </w:tc>
      </w:tr>
      <w:tr w14:paraId="1754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30" w:type="dxa"/>
            <w:tcBorders>
              <w:top w:val="single" w:color="auto" w:sz="4" w:space="0"/>
              <w:left w:val="single" w:color="auto" w:sz="4" w:space="0"/>
              <w:bottom w:val="single" w:color="auto" w:sz="4" w:space="0"/>
              <w:right w:val="single" w:color="auto" w:sz="4" w:space="0"/>
            </w:tcBorders>
          </w:tcPr>
          <w:p w14:paraId="0D8FB4CA">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账号</w:t>
            </w:r>
          </w:p>
        </w:tc>
        <w:tc>
          <w:tcPr>
            <w:tcW w:w="2522" w:type="dxa"/>
            <w:gridSpan w:val="2"/>
            <w:tcBorders>
              <w:top w:val="single" w:color="auto" w:sz="4" w:space="0"/>
              <w:left w:val="nil"/>
              <w:bottom w:val="single" w:color="auto" w:sz="4" w:space="0"/>
              <w:right w:val="single" w:color="auto" w:sz="4" w:space="0"/>
            </w:tcBorders>
          </w:tcPr>
          <w:p w14:paraId="3042CC8E">
            <w:pPr>
              <w:spacing w:line="580" w:lineRule="exact"/>
              <w:rPr>
                <w:rFonts w:ascii="仿宋_GB2312" w:hAnsi="Times New Roman" w:eastAsia="仿宋_GB2312"/>
                <w:color w:val="auto"/>
                <w:sz w:val="24"/>
                <w:szCs w:val="24"/>
              </w:rPr>
            </w:pPr>
          </w:p>
        </w:tc>
        <w:tc>
          <w:tcPr>
            <w:tcW w:w="668" w:type="dxa"/>
            <w:vMerge w:val="continue"/>
            <w:tcBorders>
              <w:top w:val="nil"/>
              <w:left w:val="nil"/>
              <w:bottom w:val="single" w:color="auto" w:sz="4" w:space="0"/>
              <w:right w:val="single" w:color="auto" w:sz="4" w:space="0"/>
            </w:tcBorders>
            <w:vAlign w:val="center"/>
          </w:tcPr>
          <w:p w14:paraId="0CE30EAC">
            <w:pPr>
              <w:widowControl/>
              <w:jc w:val="left"/>
              <w:rPr>
                <w:rFonts w:ascii="仿宋_GB2312" w:hAnsi="Times New Roman" w:eastAsia="仿宋_GB2312"/>
                <w:color w:val="auto"/>
                <w:sz w:val="24"/>
                <w:szCs w:val="24"/>
              </w:rPr>
            </w:pPr>
          </w:p>
        </w:tc>
        <w:tc>
          <w:tcPr>
            <w:tcW w:w="3494" w:type="dxa"/>
            <w:gridSpan w:val="6"/>
            <w:vMerge w:val="continue"/>
            <w:tcBorders>
              <w:left w:val="nil"/>
              <w:bottom w:val="single" w:color="auto" w:sz="4" w:space="0"/>
              <w:right w:val="single" w:color="auto" w:sz="4" w:space="0"/>
            </w:tcBorders>
          </w:tcPr>
          <w:p w14:paraId="0CF8B886">
            <w:pPr>
              <w:spacing w:line="580" w:lineRule="exact"/>
              <w:rPr>
                <w:rFonts w:ascii="仿宋_GB2312" w:hAnsi="Times New Roman" w:eastAsia="仿宋_GB2312"/>
                <w:color w:val="auto"/>
                <w:sz w:val="24"/>
                <w:szCs w:val="24"/>
              </w:rPr>
            </w:pPr>
          </w:p>
        </w:tc>
      </w:tr>
      <w:tr w14:paraId="780F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1730" w:type="dxa"/>
            <w:tcBorders>
              <w:top w:val="single" w:color="auto" w:sz="4" w:space="0"/>
              <w:left w:val="single" w:color="auto" w:sz="4" w:space="0"/>
              <w:bottom w:val="single" w:color="auto" w:sz="4" w:space="0"/>
              <w:right w:val="single" w:color="auto" w:sz="4" w:space="0"/>
            </w:tcBorders>
          </w:tcPr>
          <w:p w14:paraId="56354DBE">
            <w:pPr>
              <w:spacing w:line="580" w:lineRule="exact"/>
              <w:rPr>
                <w:rFonts w:ascii="仿宋_GB2312" w:hAnsi="Times New Roman" w:eastAsia="仿宋_GB2312"/>
                <w:color w:val="auto"/>
                <w:sz w:val="24"/>
                <w:szCs w:val="24"/>
              </w:rPr>
            </w:pPr>
            <w:r>
              <w:rPr>
                <w:rFonts w:hint="eastAsia" w:ascii="仿宋_GB2312" w:hAnsi="宋体" w:eastAsia="仿宋_GB2312"/>
                <w:color w:val="auto"/>
                <w:sz w:val="24"/>
                <w:szCs w:val="24"/>
              </w:rPr>
              <w:t>经营范围备注</w:t>
            </w:r>
          </w:p>
        </w:tc>
        <w:tc>
          <w:tcPr>
            <w:tcW w:w="6684" w:type="dxa"/>
            <w:gridSpan w:val="9"/>
            <w:tcBorders>
              <w:top w:val="single" w:color="auto" w:sz="4" w:space="0"/>
              <w:left w:val="nil"/>
              <w:bottom w:val="single" w:color="auto" w:sz="4" w:space="0"/>
              <w:right w:val="single" w:color="auto" w:sz="4" w:space="0"/>
            </w:tcBorders>
          </w:tcPr>
          <w:p w14:paraId="5CCE50A1">
            <w:pPr>
              <w:spacing w:line="580" w:lineRule="exact"/>
              <w:rPr>
                <w:rFonts w:ascii="仿宋_GB2312" w:hAnsi="Times New Roman" w:eastAsia="仿宋_GB2312"/>
                <w:color w:val="auto"/>
                <w:sz w:val="24"/>
                <w:szCs w:val="24"/>
              </w:rPr>
            </w:pPr>
          </w:p>
        </w:tc>
      </w:tr>
    </w:tbl>
    <w:p w14:paraId="163FCD7F">
      <w:pPr>
        <w:rPr>
          <w:color w:val="auto"/>
        </w:rPr>
      </w:pPr>
      <w:r>
        <w:rPr>
          <w:rFonts w:hint="eastAsia"/>
          <w:color w:val="auto"/>
        </w:rPr>
        <w:t xml:space="preserve"> </w:t>
      </w:r>
    </w:p>
    <w:p w14:paraId="06097E91">
      <w:pPr>
        <w:rPr>
          <w:color w:val="auto"/>
        </w:rPr>
      </w:pPr>
      <w:r>
        <w:rPr>
          <w:rFonts w:hint="eastAsia"/>
          <w:color w:val="auto"/>
        </w:rPr>
        <w:t xml:space="preserve"> </w:t>
      </w:r>
    </w:p>
    <w:p w14:paraId="63CA8195">
      <w:pPr>
        <w:rPr>
          <w:color w:val="auto"/>
        </w:rPr>
      </w:pPr>
      <w:r>
        <w:rPr>
          <w:rFonts w:hint="eastAsia"/>
          <w:color w:val="auto"/>
        </w:rPr>
        <w:t xml:space="preserve"> </w:t>
      </w:r>
    </w:p>
    <w:p w14:paraId="396ACF93">
      <w:pPr>
        <w:rPr>
          <w:color w:val="auto"/>
        </w:rPr>
      </w:pPr>
      <w:r>
        <w:rPr>
          <w:rFonts w:hint="eastAsia"/>
          <w:color w:val="auto"/>
        </w:rPr>
        <w:t xml:space="preserve"> </w:t>
      </w:r>
    </w:p>
    <w:p w14:paraId="08823CBC">
      <w:pPr>
        <w:rPr>
          <w:rFonts w:ascii="楷体_GB2312" w:hAnsi="Times New Roman" w:eastAsia="楷体_GB2312"/>
          <w:bCs/>
          <w:color w:val="auto"/>
          <w:sz w:val="32"/>
          <w:szCs w:val="32"/>
        </w:rPr>
      </w:pPr>
      <w:r>
        <w:rPr>
          <w:rFonts w:hint="eastAsia" w:ascii="楷体_GB2312" w:hAnsi="宋体" w:eastAsia="楷体_GB2312" w:cs="宋体"/>
          <w:bCs/>
          <w:color w:val="auto"/>
          <w:sz w:val="32"/>
          <w:szCs w:val="32"/>
        </w:rPr>
        <w:t>（二）企业营业执照</w:t>
      </w:r>
      <w:r>
        <w:rPr>
          <w:rFonts w:hint="eastAsia" w:ascii="楷体_GB2312" w:hAnsi="宋体" w:eastAsia="楷体_GB2312"/>
          <w:bCs/>
          <w:color w:val="auto"/>
          <w:sz w:val="32"/>
          <w:szCs w:val="32"/>
        </w:rPr>
        <w:t>（复印件，须加盖公章）</w:t>
      </w:r>
    </w:p>
    <w:p w14:paraId="40BC667A">
      <w:pPr>
        <w:spacing w:line="580" w:lineRule="exact"/>
        <w:rPr>
          <w:rFonts w:ascii="Times New Roman" w:hAnsi="Times New Roman"/>
          <w:color w:val="auto"/>
        </w:rPr>
      </w:pPr>
      <w:r>
        <w:rPr>
          <w:rFonts w:ascii="Times New Roman" w:hAnsi="Times New Roman"/>
          <w:color w:val="auto"/>
        </w:rPr>
        <w:t xml:space="preserve"> </w:t>
      </w:r>
    </w:p>
    <w:p w14:paraId="020B5BD1">
      <w:pPr>
        <w:spacing w:line="580" w:lineRule="exact"/>
        <w:rPr>
          <w:rFonts w:ascii="Times New Roman" w:hAnsi="Times New Roman"/>
          <w:color w:val="auto"/>
        </w:rPr>
      </w:pPr>
      <w:r>
        <w:rPr>
          <w:rFonts w:ascii="Times New Roman" w:hAnsi="Times New Roman"/>
          <w:color w:val="auto"/>
        </w:rPr>
        <w:t xml:space="preserve"> </w:t>
      </w:r>
    </w:p>
    <w:p w14:paraId="3345078E">
      <w:pPr>
        <w:spacing w:line="580" w:lineRule="exact"/>
        <w:rPr>
          <w:rFonts w:ascii="Times New Roman" w:hAnsi="Times New Roman"/>
          <w:color w:val="auto"/>
        </w:rPr>
      </w:pPr>
      <w:r>
        <w:rPr>
          <w:rFonts w:ascii="Times New Roman" w:hAnsi="Times New Roman"/>
          <w:color w:val="auto"/>
        </w:rPr>
        <w:t xml:space="preserve"> </w:t>
      </w:r>
    </w:p>
    <w:p w14:paraId="541AA9C8">
      <w:pPr>
        <w:spacing w:line="580" w:lineRule="exact"/>
        <w:rPr>
          <w:rFonts w:ascii="Times New Roman" w:hAnsi="Times New Roman"/>
          <w:color w:val="auto"/>
        </w:rPr>
      </w:pPr>
      <w:r>
        <w:rPr>
          <w:rFonts w:ascii="Times New Roman" w:hAnsi="Times New Roman"/>
          <w:color w:val="auto"/>
        </w:rPr>
        <w:t xml:space="preserve"> </w:t>
      </w:r>
    </w:p>
    <w:p w14:paraId="3EF57081">
      <w:pPr>
        <w:spacing w:line="580" w:lineRule="exact"/>
        <w:rPr>
          <w:rFonts w:ascii="Times New Roman" w:hAnsi="Times New Roman"/>
          <w:color w:val="auto"/>
        </w:rPr>
      </w:pPr>
      <w:r>
        <w:rPr>
          <w:rFonts w:ascii="Times New Roman" w:hAnsi="Times New Roman"/>
          <w:color w:val="auto"/>
        </w:rPr>
        <w:t xml:space="preserve"> </w:t>
      </w:r>
    </w:p>
    <w:p w14:paraId="1860B372">
      <w:pPr>
        <w:pStyle w:val="2"/>
        <w:widowControl/>
        <w:shd w:val="clear" w:color="auto" w:fill="FFFFFF"/>
        <w:spacing w:before="200" w:beforeAutospacing="0" w:after="100" w:afterAutospacing="0" w:line="360" w:lineRule="atLeast"/>
        <w:jc w:val="both"/>
        <w:rPr>
          <w:rFonts w:hint="default" w:ascii="楷体_GB2312" w:eastAsia="楷体_GB2312" w:cs="宋体"/>
          <w:b w:val="0"/>
          <w:color w:val="auto"/>
          <w:kern w:val="2"/>
          <w:sz w:val="32"/>
          <w:szCs w:val="32"/>
        </w:rPr>
      </w:pPr>
      <w:r>
        <w:rPr>
          <w:rFonts w:ascii="楷体_GB2312" w:eastAsia="楷体_GB2312" w:cs="宋体"/>
          <w:b w:val="0"/>
          <w:bCs w:val="0"/>
          <w:color w:val="auto"/>
          <w:sz w:val="32"/>
          <w:szCs w:val="32"/>
        </w:rPr>
        <w:t>（三）</w:t>
      </w:r>
      <w:r>
        <w:rPr>
          <w:rFonts w:hint="default" w:ascii="楷体_GB2312" w:eastAsia="楷体_GB2312" w:cs="宋体"/>
          <w:b w:val="0"/>
          <w:color w:val="auto"/>
          <w:kern w:val="2"/>
          <w:sz w:val="32"/>
          <w:szCs w:val="32"/>
        </w:rPr>
        <w:t>企业资质</w:t>
      </w:r>
      <w:r>
        <w:rPr>
          <w:rFonts w:ascii="楷体_GB2312" w:eastAsia="楷体_GB2312" w:cs="宋体"/>
          <w:b w:val="0"/>
          <w:color w:val="auto"/>
          <w:kern w:val="2"/>
          <w:sz w:val="32"/>
          <w:szCs w:val="32"/>
        </w:rPr>
        <w:t>（须加盖公章）</w:t>
      </w:r>
    </w:p>
    <w:p w14:paraId="078C1E3B">
      <w:pPr>
        <w:keepNext/>
        <w:keepLines/>
        <w:spacing w:line="580" w:lineRule="exact"/>
        <w:outlineLvl w:val="1"/>
        <w:rPr>
          <w:rFonts w:ascii="楷体_GB2312" w:hAnsi="Times New Roman" w:eastAsia="楷体_GB2312"/>
          <w:bCs/>
          <w:color w:val="auto"/>
          <w:sz w:val="32"/>
          <w:szCs w:val="32"/>
        </w:rPr>
      </w:pPr>
      <w:r>
        <w:rPr>
          <w:rFonts w:hint="eastAsia" w:ascii="楷体_GB2312" w:hAnsi="Times New Roman" w:eastAsia="楷体_GB2312"/>
          <w:bCs/>
          <w:color w:val="auto"/>
          <w:sz w:val="32"/>
          <w:szCs w:val="32"/>
        </w:rPr>
        <w:t xml:space="preserve"> </w:t>
      </w:r>
    </w:p>
    <w:p w14:paraId="26F5CF13">
      <w:pPr>
        <w:spacing w:line="580" w:lineRule="exact"/>
        <w:rPr>
          <w:rFonts w:ascii="Times New Roman" w:hAnsi="Times New Roman"/>
          <w:color w:val="auto"/>
        </w:rPr>
      </w:pPr>
      <w:r>
        <w:rPr>
          <w:rFonts w:ascii="Times New Roman" w:hAnsi="Times New Roman"/>
          <w:color w:val="auto"/>
        </w:rPr>
        <w:t xml:space="preserve"> </w:t>
      </w:r>
    </w:p>
    <w:p w14:paraId="7476207D">
      <w:pPr>
        <w:spacing w:line="580" w:lineRule="exact"/>
        <w:rPr>
          <w:rFonts w:ascii="Times New Roman" w:hAnsi="Times New Roman"/>
          <w:color w:val="auto"/>
        </w:rPr>
      </w:pPr>
      <w:r>
        <w:rPr>
          <w:rFonts w:ascii="Times New Roman" w:hAnsi="Times New Roman"/>
          <w:color w:val="auto"/>
        </w:rPr>
        <w:t xml:space="preserve"> </w:t>
      </w:r>
    </w:p>
    <w:p w14:paraId="1014C912">
      <w:pPr>
        <w:spacing w:line="580" w:lineRule="exact"/>
        <w:rPr>
          <w:rFonts w:ascii="Times New Roman" w:hAnsi="Times New Roman"/>
          <w:color w:val="auto"/>
        </w:rPr>
      </w:pPr>
      <w:r>
        <w:rPr>
          <w:rFonts w:ascii="Times New Roman" w:hAnsi="Times New Roman"/>
          <w:color w:val="auto"/>
        </w:rPr>
        <w:t xml:space="preserve"> </w:t>
      </w:r>
    </w:p>
    <w:p w14:paraId="3D3137D2">
      <w:pPr>
        <w:keepNext/>
        <w:keepLines/>
        <w:spacing w:line="580" w:lineRule="exact"/>
        <w:outlineLvl w:val="1"/>
        <w:rPr>
          <w:rFonts w:ascii="楷体_GB2312" w:hAnsi="Times New Roman" w:eastAsia="楷体_GB2312"/>
          <w:bCs/>
          <w:color w:val="auto"/>
          <w:sz w:val="32"/>
          <w:szCs w:val="32"/>
        </w:rPr>
      </w:pPr>
      <w:r>
        <w:rPr>
          <w:rFonts w:hint="eastAsia" w:ascii="楷体_GB2312" w:hAnsi="宋体" w:eastAsia="楷体_GB2312" w:cs="宋体"/>
          <w:bCs/>
          <w:color w:val="auto"/>
          <w:sz w:val="32"/>
          <w:szCs w:val="32"/>
        </w:rPr>
        <w:t>（四）企业经营状况</w:t>
      </w:r>
    </w:p>
    <w:p w14:paraId="5761BAAC">
      <w:pPr>
        <w:spacing w:line="580" w:lineRule="exact"/>
        <w:ind w:firstLine="627" w:firstLineChars="196"/>
        <w:rPr>
          <w:rFonts w:ascii="仿宋_GB2312" w:hAnsi="Times New Roman" w:eastAsia="仿宋_GB2312"/>
          <w:color w:val="auto"/>
          <w:sz w:val="32"/>
          <w:szCs w:val="32"/>
        </w:rPr>
      </w:pPr>
      <w:r>
        <w:rPr>
          <w:rFonts w:hint="eastAsia" w:ascii="仿宋_GB2312" w:hAnsi="宋体" w:eastAsia="仿宋_GB2312"/>
          <w:color w:val="auto"/>
          <w:sz w:val="32"/>
          <w:szCs w:val="32"/>
        </w:rPr>
        <w:t>（没有处于被责令停业，报价或谈判或报价资格被取消，财产被接管、冻结，破产状态。</w:t>
      </w:r>
      <w:r>
        <w:rPr>
          <w:rFonts w:hint="eastAsia" w:ascii="仿宋_GB2312" w:hAnsi="宋体" w:eastAsia="仿宋_GB2312"/>
          <w:b/>
          <w:bCs/>
          <w:color w:val="auto"/>
          <w:sz w:val="32"/>
          <w:szCs w:val="32"/>
        </w:rPr>
        <w:t>需提供加盖公章和法定代表人签字或盖章的承诺书证明</w:t>
      </w:r>
      <w:r>
        <w:rPr>
          <w:rFonts w:hint="eastAsia" w:ascii="仿宋_GB2312" w:hAnsi="宋体" w:eastAsia="仿宋_GB2312"/>
          <w:color w:val="auto"/>
          <w:sz w:val="32"/>
          <w:szCs w:val="32"/>
        </w:rPr>
        <w:t>。）</w:t>
      </w:r>
    </w:p>
    <w:p w14:paraId="60236C38">
      <w:pPr>
        <w:spacing w:line="580" w:lineRule="exact"/>
        <w:ind w:firstLine="411" w:firstLineChars="196"/>
        <w:rPr>
          <w:rFonts w:ascii="Times New Roman" w:hAnsi="Times New Roman" w:eastAsia="宋体"/>
          <w:color w:val="auto"/>
        </w:rPr>
      </w:pPr>
      <w:r>
        <w:rPr>
          <w:rFonts w:ascii="Times New Roman" w:hAnsi="Times New Roman" w:eastAsia="宋体"/>
          <w:color w:val="auto"/>
        </w:rPr>
        <w:t xml:space="preserve"> </w:t>
      </w:r>
    </w:p>
    <w:p w14:paraId="7F47B4C8">
      <w:pPr>
        <w:spacing w:line="580" w:lineRule="exact"/>
        <w:ind w:firstLine="411" w:firstLineChars="196"/>
        <w:rPr>
          <w:rFonts w:ascii="Times New Roman" w:hAnsi="Times New Roman" w:eastAsia="宋体"/>
          <w:color w:val="auto"/>
        </w:rPr>
      </w:pPr>
      <w:r>
        <w:rPr>
          <w:rFonts w:ascii="Times New Roman" w:hAnsi="Times New Roman" w:eastAsia="宋体"/>
          <w:color w:val="auto"/>
        </w:rPr>
        <w:t xml:space="preserve"> </w:t>
      </w:r>
    </w:p>
    <w:p w14:paraId="65916A80">
      <w:pPr>
        <w:spacing w:line="580" w:lineRule="exact"/>
        <w:ind w:firstLine="411" w:firstLineChars="196"/>
        <w:rPr>
          <w:rFonts w:ascii="Times New Roman" w:hAnsi="Times New Roman" w:eastAsia="宋体"/>
          <w:color w:val="auto"/>
        </w:rPr>
      </w:pPr>
      <w:r>
        <w:rPr>
          <w:rFonts w:ascii="Times New Roman" w:hAnsi="Times New Roman" w:eastAsia="宋体"/>
          <w:color w:val="auto"/>
        </w:rPr>
        <w:t xml:space="preserve"> </w:t>
      </w:r>
    </w:p>
    <w:p w14:paraId="34D1B4C9">
      <w:pPr>
        <w:keepNext/>
        <w:keepLines/>
        <w:spacing w:line="580" w:lineRule="exact"/>
        <w:outlineLvl w:val="1"/>
        <w:rPr>
          <w:rFonts w:ascii="楷体_GB2312" w:hAnsi="宋体" w:eastAsia="楷体_GB2312" w:cs="宋体"/>
          <w:bCs/>
          <w:color w:val="auto"/>
          <w:sz w:val="32"/>
          <w:szCs w:val="32"/>
        </w:rPr>
      </w:pPr>
      <w:r>
        <w:rPr>
          <w:rFonts w:hint="eastAsia" w:ascii="楷体_GB2312" w:hAnsi="宋体" w:eastAsia="楷体_GB2312" w:cs="宋体"/>
          <w:bCs/>
          <w:color w:val="auto"/>
          <w:sz w:val="32"/>
          <w:szCs w:val="32"/>
        </w:rPr>
        <w:t>（五）履约情况</w:t>
      </w:r>
    </w:p>
    <w:p w14:paraId="4591C266">
      <w:pPr>
        <w:spacing w:line="580" w:lineRule="exact"/>
        <w:ind w:firstLine="640" w:firstLineChars="200"/>
        <w:rPr>
          <w:rFonts w:ascii="仿宋_GB2312" w:hAnsi="Times New Roman" w:eastAsia="仿宋_GB2312"/>
          <w:bCs/>
          <w:color w:val="auto"/>
          <w:kern w:val="44"/>
          <w:sz w:val="32"/>
          <w:szCs w:val="32"/>
        </w:rPr>
      </w:pPr>
      <w:r>
        <w:rPr>
          <w:rFonts w:hint="eastAsia" w:ascii="仿宋_GB2312" w:hAnsi="宋体" w:eastAsia="仿宋_GB2312"/>
          <w:bCs/>
          <w:color w:val="auto"/>
          <w:kern w:val="44"/>
          <w:sz w:val="32"/>
          <w:szCs w:val="32"/>
        </w:rPr>
        <w:t>（在</w:t>
      </w:r>
      <w:r>
        <w:rPr>
          <w:rFonts w:hint="eastAsia" w:ascii="仿宋_GB2312" w:hAnsi="Times New Roman" w:eastAsia="仿宋_GB2312"/>
          <w:bCs/>
          <w:color w:val="auto"/>
          <w:kern w:val="44"/>
          <w:sz w:val="32"/>
          <w:szCs w:val="32"/>
        </w:rPr>
        <w:t>“</w:t>
      </w:r>
      <w:r>
        <w:rPr>
          <w:rFonts w:hint="eastAsia" w:ascii="仿宋_GB2312" w:hAnsi="宋体" w:eastAsia="仿宋_GB2312"/>
          <w:bCs/>
          <w:color w:val="auto"/>
          <w:kern w:val="44"/>
          <w:sz w:val="32"/>
          <w:szCs w:val="32"/>
        </w:rPr>
        <w:t>信用中国</w:t>
      </w:r>
      <w:r>
        <w:rPr>
          <w:rFonts w:hint="eastAsia" w:ascii="仿宋_GB2312" w:hAnsi="Times New Roman" w:eastAsia="仿宋_GB2312"/>
          <w:bCs/>
          <w:color w:val="auto"/>
          <w:kern w:val="44"/>
          <w:sz w:val="32"/>
          <w:szCs w:val="32"/>
        </w:rPr>
        <w:t>”</w:t>
      </w:r>
      <w:r>
        <w:rPr>
          <w:rFonts w:hint="eastAsia" w:ascii="仿宋_GB2312" w:hAnsi="宋体" w:eastAsia="仿宋_GB2312"/>
          <w:bCs/>
          <w:color w:val="auto"/>
          <w:kern w:val="44"/>
          <w:sz w:val="32"/>
          <w:szCs w:val="32"/>
        </w:rPr>
        <w:t>网站</w:t>
      </w:r>
      <w:r>
        <w:rPr>
          <w:rFonts w:hint="eastAsia" w:ascii="仿宋_GB2312" w:hAnsi="Times New Roman" w:eastAsia="仿宋_GB2312"/>
          <w:bCs/>
          <w:color w:val="auto"/>
          <w:kern w:val="44"/>
          <w:sz w:val="32"/>
          <w:szCs w:val="32"/>
        </w:rPr>
        <w:t>(www.creditchina.gov.cn)</w:t>
      </w:r>
      <w:r>
        <w:rPr>
          <w:rFonts w:hint="eastAsia" w:ascii="仿宋_GB2312" w:hAnsi="宋体" w:eastAsia="仿宋_GB2312"/>
          <w:bCs/>
          <w:color w:val="auto"/>
          <w:kern w:val="44"/>
          <w:sz w:val="32"/>
          <w:szCs w:val="32"/>
        </w:rPr>
        <w:t>、中国政府采购网</w:t>
      </w:r>
      <w:r>
        <w:rPr>
          <w:rFonts w:hint="eastAsia" w:ascii="仿宋_GB2312" w:hAnsi="Times New Roman" w:eastAsia="仿宋_GB2312"/>
          <w:bCs/>
          <w:color w:val="auto"/>
          <w:kern w:val="44"/>
          <w:sz w:val="32"/>
          <w:szCs w:val="32"/>
        </w:rPr>
        <w:t>(www.ccgp.gov.cn)</w:t>
      </w:r>
      <w:r>
        <w:rPr>
          <w:rFonts w:hint="eastAsia" w:ascii="仿宋_GB2312" w:hAnsi="宋体" w:eastAsia="仿宋_GB2312"/>
          <w:bCs/>
          <w:color w:val="auto"/>
          <w:kern w:val="44"/>
          <w:sz w:val="32"/>
          <w:szCs w:val="32"/>
        </w:rPr>
        <w:t>查询后均无相关主体失信、违法记录的证明；三年内无重大违法犯罪，</w:t>
      </w:r>
      <w:r>
        <w:rPr>
          <w:rFonts w:hint="eastAsia" w:ascii="仿宋_GB2312" w:hAnsi="宋体" w:eastAsia="仿宋_GB2312"/>
          <w:b/>
          <w:color w:val="auto"/>
          <w:kern w:val="44"/>
          <w:sz w:val="32"/>
          <w:szCs w:val="32"/>
        </w:rPr>
        <w:t>需提供加盖供应商公章和法定代表人签字或盖章的承诺书证明</w:t>
      </w:r>
      <w:r>
        <w:rPr>
          <w:rFonts w:hint="eastAsia" w:ascii="仿宋_GB2312" w:hAnsi="宋体" w:eastAsia="仿宋_GB2312"/>
          <w:bCs/>
          <w:color w:val="auto"/>
          <w:kern w:val="44"/>
          <w:sz w:val="32"/>
          <w:szCs w:val="32"/>
        </w:rPr>
        <w:t>）</w:t>
      </w:r>
    </w:p>
    <w:p w14:paraId="14656AED">
      <w:pPr>
        <w:spacing w:line="580" w:lineRule="exact"/>
        <w:rPr>
          <w:rFonts w:ascii="楷体_GB2312" w:hAnsi="宋体" w:eastAsia="楷体_GB2312" w:cs="宋体"/>
          <w:bCs/>
          <w:color w:val="auto"/>
          <w:sz w:val="32"/>
          <w:szCs w:val="32"/>
        </w:rPr>
      </w:pPr>
      <w:r>
        <w:rPr>
          <w:rFonts w:hint="eastAsia" w:ascii="楷体_GB2312" w:hAnsi="宋体" w:eastAsia="楷体_GB2312" w:cs="宋体"/>
          <w:bCs/>
          <w:color w:val="auto"/>
          <w:sz w:val="32"/>
          <w:szCs w:val="32"/>
        </w:rPr>
        <w:t>（六）其他资格证明文件</w:t>
      </w:r>
    </w:p>
    <w:p w14:paraId="2313BE7B">
      <w:pPr>
        <w:spacing w:line="580" w:lineRule="exact"/>
        <w:ind w:firstLine="640" w:firstLineChars="200"/>
        <w:rPr>
          <w:rFonts w:ascii="仿宋_GB2312" w:hAnsi="Times New Roman" w:eastAsia="仿宋_GB2312"/>
          <w:bCs/>
          <w:color w:val="auto"/>
          <w:kern w:val="44"/>
          <w:sz w:val="32"/>
          <w:szCs w:val="32"/>
        </w:rPr>
      </w:pPr>
      <w:r>
        <w:rPr>
          <w:rFonts w:hint="eastAsia" w:ascii="仿宋_GB2312" w:hAnsi="宋体" w:eastAsia="仿宋_GB2312"/>
          <w:bCs/>
          <w:color w:val="auto"/>
          <w:kern w:val="44"/>
          <w:sz w:val="32"/>
          <w:szCs w:val="32"/>
        </w:rPr>
        <w:t>（参选人认为需要提供的其他材料）</w:t>
      </w:r>
    </w:p>
    <w:p w14:paraId="11122369">
      <w:pPr>
        <w:spacing w:line="580" w:lineRule="exact"/>
        <w:rPr>
          <w:rFonts w:ascii="Times New Roman" w:hAnsi="Times New Roman"/>
          <w:color w:val="auto"/>
        </w:rPr>
      </w:pPr>
      <w:r>
        <w:rPr>
          <w:rFonts w:ascii="Times New Roman" w:hAnsi="Times New Roman"/>
          <w:color w:val="auto"/>
        </w:rPr>
        <w:t xml:space="preserve"> </w:t>
      </w:r>
    </w:p>
    <w:p w14:paraId="643C0237">
      <w:pPr>
        <w:spacing w:line="580" w:lineRule="exact"/>
        <w:rPr>
          <w:rFonts w:ascii="Times New Roman" w:hAnsi="Times New Roman"/>
          <w:color w:val="auto"/>
        </w:rPr>
      </w:pPr>
      <w:r>
        <w:rPr>
          <w:rFonts w:ascii="Times New Roman" w:hAnsi="Times New Roman"/>
          <w:color w:val="auto"/>
        </w:rPr>
        <w:t xml:space="preserve"> </w:t>
      </w:r>
    </w:p>
    <w:p w14:paraId="0E8D3E98">
      <w:pPr>
        <w:spacing w:line="580" w:lineRule="exact"/>
        <w:rPr>
          <w:rFonts w:ascii="Times New Roman" w:hAnsi="Times New Roman"/>
          <w:color w:val="auto"/>
        </w:rPr>
      </w:pPr>
      <w:r>
        <w:rPr>
          <w:rFonts w:ascii="Times New Roman" w:hAnsi="Times New Roman"/>
          <w:color w:val="auto"/>
        </w:rPr>
        <w:t xml:space="preserve"> </w:t>
      </w:r>
    </w:p>
    <w:p w14:paraId="186ACAD2">
      <w:pPr>
        <w:spacing w:line="580" w:lineRule="exact"/>
        <w:rPr>
          <w:rFonts w:ascii="黑体" w:hAnsi="黑体" w:eastAsia="黑体" w:cs="宋体"/>
          <w:bCs/>
          <w:color w:val="auto"/>
          <w:kern w:val="44"/>
          <w:sz w:val="32"/>
          <w:szCs w:val="32"/>
        </w:rPr>
      </w:pPr>
      <w:r>
        <w:rPr>
          <w:rFonts w:hint="eastAsia" w:ascii="黑体" w:hAnsi="黑体" w:eastAsia="黑体" w:cs="宋体"/>
          <w:bCs/>
          <w:color w:val="auto"/>
          <w:kern w:val="44"/>
          <w:sz w:val="32"/>
          <w:szCs w:val="32"/>
        </w:rPr>
        <w:t>六、参选企业业绩证明材料</w:t>
      </w:r>
    </w:p>
    <w:p w14:paraId="13ADC237">
      <w:pPr>
        <w:adjustRightInd w:val="0"/>
        <w:snapToGrid w:val="0"/>
        <w:spacing w:line="580" w:lineRule="exact"/>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（一）业务概述</w:t>
      </w:r>
    </w:p>
    <w:p w14:paraId="3E940202">
      <w:pPr>
        <w:adjustRightInd w:val="0"/>
        <w:snapToGrid w:val="0"/>
        <w:spacing w:line="580" w:lineRule="exact"/>
        <w:rPr>
          <w:rFonts w:ascii="Times New Roman" w:hAnsi="Times New Roman" w:eastAsia="宋体"/>
          <w:b/>
          <w:color w:val="auto"/>
        </w:rPr>
      </w:pPr>
      <w:r>
        <w:rPr>
          <w:rFonts w:ascii="Times New Roman" w:hAnsi="Times New Roman" w:eastAsia="宋体"/>
          <w:b/>
          <w:color w:val="auto"/>
        </w:rPr>
        <w:t xml:space="preserve"> </w:t>
      </w:r>
    </w:p>
    <w:p w14:paraId="77F37BC5">
      <w:pPr>
        <w:adjustRightInd w:val="0"/>
        <w:snapToGrid w:val="0"/>
        <w:spacing w:line="580" w:lineRule="exact"/>
        <w:rPr>
          <w:rFonts w:ascii="Times New Roman" w:hAnsi="Times New Roman" w:eastAsia="宋体"/>
          <w:b/>
          <w:color w:val="auto"/>
        </w:rPr>
      </w:pPr>
      <w:r>
        <w:rPr>
          <w:rFonts w:ascii="Times New Roman" w:hAnsi="Times New Roman" w:eastAsia="宋体"/>
          <w:b/>
          <w:color w:val="auto"/>
        </w:rPr>
        <w:t xml:space="preserve"> </w:t>
      </w:r>
    </w:p>
    <w:p w14:paraId="0CD9759F">
      <w:pPr>
        <w:adjustRightInd w:val="0"/>
        <w:snapToGrid w:val="0"/>
        <w:spacing w:line="580" w:lineRule="exact"/>
        <w:rPr>
          <w:rFonts w:ascii="Times New Roman" w:hAnsi="Times New Roman" w:eastAsia="宋体"/>
          <w:b/>
          <w:color w:val="auto"/>
        </w:rPr>
      </w:pPr>
    </w:p>
    <w:p w14:paraId="23B781D2">
      <w:pPr>
        <w:adjustRightInd w:val="0"/>
        <w:snapToGrid w:val="0"/>
        <w:spacing w:line="580" w:lineRule="exact"/>
        <w:rPr>
          <w:rFonts w:ascii="Times New Roman" w:hAnsi="Times New Roman" w:eastAsia="宋体"/>
          <w:b/>
          <w:color w:val="auto"/>
        </w:rPr>
      </w:pPr>
    </w:p>
    <w:p w14:paraId="0EF12937">
      <w:pPr>
        <w:adjustRightInd w:val="0"/>
        <w:snapToGrid w:val="0"/>
        <w:spacing w:line="580" w:lineRule="exact"/>
        <w:rPr>
          <w:rFonts w:ascii="仿宋_GB2312" w:hAnsi="Times New Roman" w:eastAsia="仿宋_GB2312"/>
          <w:bCs/>
          <w:color w:val="auto"/>
          <w:sz w:val="32"/>
          <w:szCs w:val="32"/>
        </w:rPr>
      </w:pPr>
      <w:r>
        <w:rPr>
          <w:rFonts w:hint="eastAsia" w:ascii="楷体_GB2312" w:hAnsi="楷体_GB2312" w:eastAsia="楷体_GB2312" w:cs="楷体_GB2312"/>
          <w:bCs/>
          <w:color w:val="auto"/>
          <w:sz w:val="32"/>
          <w:szCs w:val="32"/>
        </w:rPr>
        <w:t>（二）近三年</w:t>
      </w:r>
      <w:r>
        <w:rPr>
          <w:rFonts w:hint="eastAsia" w:ascii="楷体_GB2312" w:hAnsi="楷体_GB2312" w:eastAsia="楷体_GB2312" w:cs="楷体_GB2312"/>
          <w:bCs/>
          <w:color w:val="auto"/>
          <w:sz w:val="32"/>
          <w:szCs w:val="32"/>
          <w:lang w:val="zh-TW"/>
        </w:rPr>
        <w:t>开发</w:t>
      </w:r>
      <w:r>
        <w:rPr>
          <w:rFonts w:hint="eastAsia" w:ascii="楷体_GB2312" w:hAnsi="楷体_GB2312" w:eastAsia="楷体_GB2312" w:cs="楷体_GB2312"/>
          <w:bCs/>
          <w:color w:val="auto"/>
          <w:sz w:val="32"/>
          <w:szCs w:val="32"/>
          <w:lang w:val="zh-TW" w:eastAsia="zh-TW"/>
        </w:rPr>
        <w:t>案例</w:t>
      </w:r>
    </w:p>
    <w:p w14:paraId="1D37DDF4">
      <w:pPr>
        <w:adjustRightInd w:val="0"/>
        <w:snapToGrid w:val="0"/>
        <w:spacing w:after="120" w:afterLines="50" w:line="58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1.提供近三年（</w:t>
      </w:r>
      <w:r>
        <w:rPr>
          <w:rFonts w:hint="eastAsia" w:ascii="仿宋_GB2312" w:hAnsi="Times New Roman" w:eastAsia="仿宋_GB2312"/>
          <w:color w:val="auto"/>
          <w:sz w:val="32"/>
          <w:szCs w:val="32"/>
        </w:rPr>
        <w:t>2022年1月1日起至投标截止日</w:t>
      </w:r>
      <w:r>
        <w:rPr>
          <w:rFonts w:hint="eastAsia" w:ascii="仿宋_GB2312" w:hAnsi="宋体" w:eastAsia="仿宋_GB2312"/>
          <w:color w:val="auto"/>
          <w:sz w:val="32"/>
          <w:szCs w:val="32"/>
        </w:rPr>
        <w:t>）软件系统定制开发的情况介绍及证明文件。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61"/>
        <w:gridCol w:w="1850"/>
        <w:gridCol w:w="1570"/>
        <w:gridCol w:w="1830"/>
        <w:gridCol w:w="1270"/>
      </w:tblGrid>
      <w:tr w14:paraId="45C1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3A047593">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序号</w:t>
            </w:r>
          </w:p>
        </w:tc>
        <w:tc>
          <w:tcPr>
            <w:tcW w:w="1661" w:type="dxa"/>
            <w:tcBorders>
              <w:top w:val="single" w:color="auto" w:sz="4" w:space="0"/>
              <w:left w:val="nil"/>
              <w:bottom w:val="single" w:color="auto" w:sz="4" w:space="0"/>
              <w:right w:val="single" w:color="auto" w:sz="4" w:space="0"/>
            </w:tcBorders>
            <w:vAlign w:val="center"/>
          </w:tcPr>
          <w:p w14:paraId="3A064229">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项目名称</w:t>
            </w:r>
          </w:p>
        </w:tc>
        <w:tc>
          <w:tcPr>
            <w:tcW w:w="1850" w:type="dxa"/>
            <w:tcBorders>
              <w:top w:val="single" w:color="auto" w:sz="4" w:space="0"/>
              <w:left w:val="nil"/>
              <w:bottom w:val="single" w:color="auto" w:sz="4" w:space="0"/>
              <w:right w:val="single" w:color="auto" w:sz="4" w:space="0"/>
            </w:tcBorders>
            <w:vAlign w:val="center"/>
          </w:tcPr>
          <w:p w14:paraId="38F29E7D">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委托单位</w:t>
            </w:r>
          </w:p>
        </w:tc>
        <w:tc>
          <w:tcPr>
            <w:tcW w:w="1570" w:type="dxa"/>
            <w:tcBorders>
              <w:top w:val="single" w:color="auto" w:sz="4" w:space="0"/>
              <w:left w:val="nil"/>
              <w:bottom w:val="single" w:color="auto" w:sz="4" w:space="0"/>
              <w:right w:val="single" w:color="auto" w:sz="4" w:space="0"/>
            </w:tcBorders>
            <w:vAlign w:val="center"/>
          </w:tcPr>
          <w:p w14:paraId="4FCFE785">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时间</w:t>
            </w:r>
          </w:p>
        </w:tc>
        <w:tc>
          <w:tcPr>
            <w:tcW w:w="1830" w:type="dxa"/>
            <w:tcBorders>
              <w:top w:val="single" w:color="auto" w:sz="4" w:space="0"/>
              <w:left w:val="nil"/>
              <w:bottom w:val="single" w:color="auto" w:sz="4" w:space="0"/>
              <w:right w:val="single" w:color="auto" w:sz="4" w:space="0"/>
            </w:tcBorders>
            <w:vAlign w:val="center"/>
          </w:tcPr>
          <w:p w14:paraId="69E25677">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合同金额</w:t>
            </w:r>
          </w:p>
        </w:tc>
        <w:tc>
          <w:tcPr>
            <w:tcW w:w="1270" w:type="dxa"/>
            <w:tcBorders>
              <w:top w:val="single" w:color="auto" w:sz="4" w:space="0"/>
              <w:left w:val="nil"/>
              <w:bottom w:val="single" w:color="auto" w:sz="4" w:space="0"/>
              <w:right w:val="single" w:color="auto" w:sz="4" w:space="0"/>
            </w:tcBorders>
            <w:vAlign w:val="center"/>
          </w:tcPr>
          <w:p w14:paraId="3E177976">
            <w:pPr>
              <w:adjustRightInd w:val="0"/>
              <w:snapToGrid w:val="0"/>
              <w:spacing w:line="580" w:lineRule="exact"/>
              <w:jc w:val="center"/>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类别</w:t>
            </w:r>
          </w:p>
        </w:tc>
      </w:tr>
      <w:tr w14:paraId="5040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37E118B3">
            <w:pPr>
              <w:adjustRightInd w:val="0"/>
              <w:snapToGrid w:val="0"/>
              <w:spacing w:line="580" w:lineRule="exact"/>
              <w:jc w:val="center"/>
              <w:rPr>
                <w:rFonts w:ascii="仿宋_GB2312" w:hAnsi="Times New Roman" w:eastAsia="仿宋_GB2312"/>
                <w:color w:val="auto"/>
                <w:kern w:val="0"/>
                <w:sz w:val="24"/>
                <w:szCs w:val="24"/>
              </w:rPr>
            </w:pPr>
            <w:r>
              <w:rPr>
                <w:rFonts w:hint="eastAsia" w:ascii="仿宋_GB2312" w:hAnsi="Times New Roman" w:eastAsia="仿宋_GB2312"/>
                <w:color w:val="auto"/>
                <w:kern w:val="0"/>
                <w:sz w:val="24"/>
                <w:szCs w:val="24"/>
              </w:rPr>
              <w:t>1</w:t>
            </w:r>
          </w:p>
        </w:tc>
        <w:tc>
          <w:tcPr>
            <w:tcW w:w="1661" w:type="dxa"/>
            <w:tcBorders>
              <w:top w:val="single" w:color="auto" w:sz="4" w:space="0"/>
              <w:left w:val="nil"/>
              <w:bottom w:val="single" w:color="auto" w:sz="4" w:space="0"/>
              <w:right w:val="single" w:color="auto" w:sz="4" w:space="0"/>
            </w:tcBorders>
            <w:vAlign w:val="center"/>
          </w:tcPr>
          <w:p w14:paraId="349AEE41">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6ED3AEAF">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3F9AC48F">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697827FB">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05EF5A6D">
            <w:pPr>
              <w:adjustRightInd w:val="0"/>
              <w:snapToGrid w:val="0"/>
              <w:spacing w:line="580" w:lineRule="exact"/>
              <w:jc w:val="center"/>
              <w:rPr>
                <w:rFonts w:ascii="仿宋_GB2312" w:hAnsi="Times New Roman" w:eastAsia="仿宋_GB2312"/>
                <w:color w:val="auto"/>
                <w:kern w:val="0"/>
                <w:sz w:val="24"/>
                <w:szCs w:val="24"/>
              </w:rPr>
            </w:pPr>
          </w:p>
        </w:tc>
      </w:tr>
      <w:tr w14:paraId="2973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6BB233E8">
            <w:pPr>
              <w:adjustRightInd w:val="0"/>
              <w:snapToGrid w:val="0"/>
              <w:spacing w:line="580" w:lineRule="exact"/>
              <w:jc w:val="center"/>
              <w:rPr>
                <w:rFonts w:ascii="仿宋_GB2312" w:hAnsi="Times New Roman" w:eastAsia="仿宋_GB2312"/>
                <w:color w:val="auto"/>
                <w:kern w:val="0"/>
                <w:sz w:val="24"/>
                <w:szCs w:val="24"/>
              </w:rPr>
            </w:pPr>
            <w:r>
              <w:rPr>
                <w:rFonts w:hint="eastAsia" w:ascii="仿宋_GB2312" w:hAnsi="Times New Roman" w:eastAsia="仿宋_GB2312"/>
                <w:color w:val="auto"/>
                <w:kern w:val="0"/>
                <w:sz w:val="24"/>
                <w:szCs w:val="24"/>
              </w:rPr>
              <w:t>2</w:t>
            </w:r>
          </w:p>
        </w:tc>
        <w:tc>
          <w:tcPr>
            <w:tcW w:w="1661" w:type="dxa"/>
            <w:tcBorders>
              <w:top w:val="single" w:color="auto" w:sz="4" w:space="0"/>
              <w:left w:val="nil"/>
              <w:bottom w:val="single" w:color="auto" w:sz="4" w:space="0"/>
              <w:right w:val="single" w:color="auto" w:sz="4" w:space="0"/>
            </w:tcBorders>
            <w:vAlign w:val="center"/>
          </w:tcPr>
          <w:p w14:paraId="15109D86">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53E8BAB9">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34D76FBC">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198205BB">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4AEC52C8">
            <w:pPr>
              <w:adjustRightInd w:val="0"/>
              <w:snapToGrid w:val="0"/>
              <w:spacing w:line="580" w:lineRule="exact"/>
              <w:jc w:val="center"/>
              <w:rPr>
                <w:rFonts w:ascii="仿宋_GB2312" w:hAnsi="Times New Roman" w:eastAsia="仿宋_GB2312"/>
                <w:color w:val="auto"/>
                <w:kern w:val="0"/>
                <w:sz w:val="24"/>
                <w:szCs w:val="24"/>
              </w:rPr>
            </w:pPr>
          </w:p>
        </w:tc>
      </w:tr>
      <w:tr w14:paraId="7B10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100B7641">
            <w:pPr>
              <w:adjustRightInd w:val="0"/>
              <w:snapToGrid w:val="0"/>
              <w:spacing w:line="580" w:lineRule="exact"/>
              <w:jc w:val="center"/>
              <w:rPr>
                <w:rFonts w:ascii="仿宋_GB2312" w:hAnsi="Times New Roman" w:eastAsia="仿宋_GB2312"/>
                <w:color w:val="auto"/>
                <w:kern w:val="0"/>
                <w:sz w:val="24"/>
                <w:szCs w:val="24"/>
              </w:rPr>
            </w:pPr>
            <w:r>
              <w:rPr>
                <w:rFonts w:hint="eastAsia" w:ascii="仿宋_GB2312" w:hAnsi="Times New Roman" w:eastAsia="仿宋_GB2312"/>
                <w:color w:val="auto"/>
                <w:kern w:val="0"/>
                <w:sz w:val="24"/>
                <w:szCs w:val="24"/>
              </w:rPr>
              <w:t>3</w:t>
            </w:r>
          </w:p>
        </w:tc>
        <w:tc>
          <w:tcPr>
            <w:tcW w:w="1661" w:type="dxa"/>
            <w:tcBorders>
              <w:top w:val="single" w:color="auto" w:sz="4" w:space="0"/>
              <w:left w:val="nil"/>
              <w:bottom w:val="single" w:color="auto" w:sz="4" w:space="0"/>
              <w:right w:val="single" w:color="auto" w:sz="4" w:space="0"/>
            </w:tcBorders>
            <w:vAlign w:val="center"/>
          </w:tcPr>
          <w:p w14:paraId="3CCA50A1">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7E59A8F0">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05D305C2">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2D19E071">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4CA402F1">
            <w:pPr>
              <w:adjustRightInd w:val="0"/>
              <w:snapToGrid w:val="0"/>
              <w:spacing w:line="580" w:lineRule="exact"/>
              <w:jc w:val="center"/>
              <w:rPr>
                <w:rFonts w:ascii="仿宋_GB2312" w:hAnsi="Times New Roman" w:eastAsia="仿宋_GB2312"/>
                <w:color w:val="auto"/>
                <w:kern w:val="0"/>
                <w:sz w:val="24"/>
                <w:szCs w:val="24"/>
              </w:rPr>
            </w:pPr>
          </w:p>
        </w:tc>
      </w:tr>
      <w:tr w14:paraId="1CE9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6377CDC3">
            <w:pPr>
              <w:adjustRightInd w:val="0"/>
              <w:snapToGrid w:val="0"/>
              <w:spacing w:line="580" w:lineRule="exact"/>
              <w:jc w:val="center"/>
              <w:rPr>
                <w:rFonts w:ascii="仿宋_GB2312" w:hAnsi="Times New Roman" w:eastAsia="仿宋_GB2312"/>
                <w:color w:val="auto"/>
                <w:kern w:val="0"/>
                <w:sz w:val="24"/>
                <w:szCs w:val="24"/>
              </w:rPr>
            </w:pPr>
            <w:r>
              <w:rPr>
                <w:rFonts w:hint="eastAsia" w:ascii="仿宋_GB2312" w:hAnsi="Times New Roman" w:eastAsia="仿宋_GB2312"/>
                <w:color w:val="auto"/>
                <w:kern w:val="0"/>
                <w:sz w:val="24"/>
                <w:szCs w:val="24"/>
              </w:rPr>
              <w:t>…</w:t>
            </w:r>
          </w:p>
        </w:tc>
        <w:tc>
          <w:tcPr>
            <w:tcW w:w="1661" w:type="dxa"/>
            <w:tcBorders>
              <w:top w:val="single" w:color="auto" w:sz="4" w:space="0"/>
              <w:left w:val="nil"/>
              <w:bottom w:val="single" w:color="auto" w:sz="4" w:space="0"/>
              <w:right w:val="single" w:color="auto" w:sz="4" w:space="0"/>
            </w:tcBorders>
            <w:vAlign w:val="center"/>
          </w:tcPr>
          <w:p w14:paraId="52DD8F07">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713B1A16">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7B3754E5">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0007CDCC">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7239EAD3">
            <w:pPr>
              <w:adjustRightInd w:val="0"/>
              <w:snapToGrid w:val="0"/>
              <w:spacing w:line="580" w:lineRule="exact"/>
              <w:jc w:val="center"/>
              <w:rPr>
                <w:rFonts w:ascii="仿宋_GB2312" w:hAnsi="Times New Roman" w:eastAsia="仿宋_GB2312"/>
                <w:color w:val="auto"/>
                <w:kern w:val="0"/>
                <w:sz w:val="24"/>
                <w:szCs w:val="24"/>
              </w:rPr>
            </w:pPr>
          </w:p>
        </w:tc>
      </w:tr>
      <w:tr w14:paraId="4E9F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474410E3">
            <w:pPr>
              <w:adjustRightInd w:val="0"/>
              <w:snapToGrid w:val="0"/>
              <w:spacing w:line="580" w:lineRule="exact"/>
              <w:jc w:val="center"/>
              <w:rPr>
                <w:rFonts w:ascii="仿宋_GB2312" w:hAnsi="Times New Roman" w:eastAsia="仿宋_GB2312"/>
                <w:color w:val="auto"/>
                <w:kern w:val="0"/>
                <w:sz w:val="24"/>
                <w:szCs w:val="24"/>
              </w:rPr>
            </w:pPr>
          </w:p>
        </w:tc>
        <w:tc>
          <w:tcPr>
            <w:tcW w:w="1661" w:type="dxa"/>
            <w:tcBorders>
              <w:top w:val="single" w:color="auto" w:sz="4" w:space="0"/>
              <w:left w:val="nil"/>
              <w:bottom w:val="single" w:color="auto" w:sz="4" w:space="0"/>
              <w:right w:val="single" w:color="auto" w:sz="4" w:space="0"/>
            </w:tcBorders>
            <w:vAlign w:val="center"/>
          </w:tcPr>
          <w:p w14:paraId="41AB269E">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4A93429A">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554768D5">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6B183F68">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2280D147">
            <w:pPr>
              <w:adjustRightInd w:val="0"/>
              <w:snapToGrid w:val="0"/>
              <w:spacing w:line="580" w:lineRule="exact"/>
              <w:jc w:val="center"/>
              <w:rPr>
                <w:rFonts w:ascii="仿宋_GB2312" w:hAnsi="Times New Roman" w:eastAsia="仿宋_GB2312"/>
                <w:color w:val="auto"/>
                <w:kern w:val="0"/>
                <w:sz w:val="24"/>
                <w:szCs w:val="24"/>
              </w:rPr>
            </w:pPr>
          </w:p>
        </w:tc>
      </w:tr>
      <w:tr w14:paraId="67D4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73204852">
            <w:pPr>
              <w:adjustRightInd w:val="0"/>
              <w:snapToGrid w:val="0"/>
              <w:spacing w:line="580" w:lineRule="exact"/>
              <w:jc w:val="center"/>
              <w:rPr>
                <w:rFonts w:ascii="仿宋_GB2312" w:hAnsi="Times New Roman" w:eastAsia="仿宋_GB2312"/>
                <w:color w:val="auto"/>
                <w:kern w:val="0"/>
                <w:sz w:val="24"/>
                <w:szCs w:val="24"/>
              </w:rPr>
            </w:pPr>
          </w:p>
        </w:tc>
        <w:tc>
          <w:tcPr>
            <w:tcW w:w="1661" w:type="dxa"/>
            <w:tcBorders>
              <w:top w:val="single" w:color="auto" w:sz="4" w:space="0"/>
              <w:left w:val="nil"/>
              <w:bottom w:val="single" w:color="auto" w:sz="4" w:space="0"/>
              <w:right w:val="single" w:color="auto" w:sz="4" w:space="0"/>
            </w:tcBorders>
            <w:vAlign w:val="center"/>
          </w:tcPr>
          <w:p w14:paraId="049F5332">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6CE3311B">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3CD58B45">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6EE011CA">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6DF4ADD9">
            <w:pPr>
              <w:adjustRightInd w:val="0"/>
              <w:snapToGrid w:val="0"/>
              <w:spacing w:line="580" w:lineRule="exact"/>
              <w:jc w:val="center"/>
              <w:rPr>
                <w:rFonts w:ascii="仿宋_GB2312" w:hAnsi="Times New Roman" w:eastAsia="仿宋_GB2312"/>
                <w:color w:val="auto"/>
                <w:kern w:val="0"/>
                <w:sz w:val="24"/>
                <w:szCs w:val="24"/>
              </w:rPr>
            </w:pPr>
          </w:p>
        </w:tc>
      </w:tr>
    </w:tbl>
    <w:p w14:paraId="32124BD3">
      <w:pPr>
        <w:keepNext/>
        <w:keepLines/>
        <w:spacing w:line="580" w:lineRule="exact"/>
        <w:ind w:firstLine="643" w:firstLineChars="200"/>
        <w:outlineLvl w:val="1"/>
        <w:rPr>
          <w:rFonts w:ascii="仿宋_GB2312" w:eastAsia="仿宋_GB2312"/>
          <w:b/>
          <w:color w:val="auto"/>
          <w:sz w:val="32"/>
          <w:szCs w:val="32"/>
        </w:rPr>
      </w:pPr>
      <w:r>
        <w:rPr>
          <w:rFonts w:hint="eastAsia" w:ascii="仿宋_GB2312" w:eastAsia="仿宋_GB2312"/>
          <w:b/>
          <w:color w:val="auto"/>
          <w:sz w:val="32"/>
          <w:szCs w:val="32"/>
        </w:rPr>
        <w:t>以上业绩证明材料须提供合同</w:t>
      </w:r>
      <w:r>
        <w:rPr>
          <w:rFonts w:hint="eastAsia" w:ascii="仿宋_GB2312" w:eastAsia="仿宋_GB2312"/>
          <w:b/>
          <w:color w:val="auto"/>
          <w:sz w:val="32"/>
          <w:szCs w:val="32"/>
          <w:lang w:val="zh-TW" w:eastAsia="zh-TW"/>
        </w:rPr>
        <w:t>首页、签字盖章页和体现上述案例的相关内容页。</w:t>
      </w:r>
      <w:r>
        <w:rPr>
          <w:rFonts w:hint="eastAsia" w:ascii="仿宋_GB2312" w:eastAsia="仿宋_GB2312"/>
          <w:b/>
          <w:color w:val="auto"/>
          <w:sz w:val="32"/>
          <w:szCs w:val="32"/>
        </w:rPr>
        <w:t>（复印件需加盖公章）。</w:t>
      </w:r>
    </w:p>
    <w:p w14:paraId="23A2FC0D">
      <w:pPr>
        <w:keepNext/>
        <w:keepLines/>
        <w:spacing w:line="580" w:lineRule="exact"/>
        <w:ind w:firstLine="640" w:firstLineChars="200"/>
        <w:outlineLvl w:val="1"/>
        <w:rPr>
          <w:rFonts w:ascii="仿宋_GB2312" w:eastAsia="仿宋_GB2312"/>
          <w:bCs/>
          <w:color w:val="auto"/>
          <w:sz w:val="32"/>
          <w:szCs w:val="32"/>
        </w:rPr>
      </w:pPr>
      <w:r>
        <w:rPr>
          <w:rFonts w:hint="eastAsia" w:ascii="仿宋_GB2312" w:eastAsia="仿宋_GB2312"/>
          <w:bCs/>
          <w:color w:val="auto"/>
          <w:sz w:val="32"/>
          <w:szCs w:val="32"/>
        </w:rPr>
        <w:t>2.2022年1月1日起至投标截止日，为客户提供运维服务</w:t>
      </w:r>
      <w:r>
        <w:rPr>
          <w:rFonts w:hint="eastAsia" w:ascii="仿宋_GB2312" w:hAnsi="宋体" w:eastAsia="仿宋_GB2312"/>
          <w:color w:val="auto"/>
          <w:sz w:val="32"/>
          <w:szCs w:val="32"/>
        </w:rPr>
        <w:t>的情况介绍及证明文件。</w:t>
      </w:r>
      <w:r>
        <w:rPr>
          <w:rFonts w:hint="eastAsia" w:ascii="仿宋_GB2312" w:eastAsia="仿宋_GB2312"/>
          <w:b/>
          <w:color w:val="auto"/>
          <w:sz w:val="32"/>
          <w:szCs w:val="32"/>
        </w:rPr>
        <w:t>（复印件需加盖公章）</w:t>
      </w:r>
      <w:r>
        <w:rPr>
          <w:rFonts w:hint="eastAsia" w:ascii="仿宋_GB2312" w:eastAsia="仿宋_GB2312"/>
          <w:bCs/>
          <w:color w:val="auto"/>
          <w:sz w:val="32"/>
          <w:szCs w:val="32"/>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61"/>
        <w:gridCol w:w="1850"/>
        <w:gridCol w:w="1570"/>
        <w:gridCol w:w="1830"/>
        <w:gridCol w:w="1270"/>
      </w:tblGrid>
      <w:tr w14:paraId="3B48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005E4310">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序号</w:t>
            </w:r>
          </w:p>
        </w:tc>
        <w:tc>
          <w:tcPr>
            <w:tcW w:w="1661" w:type="dxa"/>
            <w:tcBorders>
              <w:top w:val="single" w:color="auto" w:sz="4" w:space="0"/>
              <w:left w:val="nil"/>
              <w:bottom w:val="single" w:color="auto" w:sz="4" w:space="0"/>
              <w:right w:val="single" w:color="auto" w:sz="4" w:space="0"/>
            </w:tcBorders>
            <w:vAlign w:val="center"/>
          </w:tcPr>
          <w:p w14:paraId="1EAC5B77">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项目名称</w:t>
            </w:r>
          </w:p>
        </w:tc>
        <w:tc>
          <w:tcPr>
            <w:tcW w:w="1850" w:type="dxa"/>
            <w:tcBorders>
              <w:top w:val="single" w:color="auto" w:sz="4" w:space="0"/>
              <w:left w:val="nil"/>
              <w:bottom w:val="single" w:color="auto" w:sz="4" w:space="0"/>
              <w:right w:val="single" w:color="auto" w:sz="4" w:space="0"/>
            </w:tcBorders>
            <w:vAlign w:val="center"/>
          </w:tcPr>
          <w:p w14:paraId="0B52902F">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委托单位</w:t>
            </w:r>
          </w:p>
        </w:tc>
        <w:tc>
          <w:tcPr>
            <w:tcW w:w="1570" w:type="dxa"/>
            <w:tcBorders>
              <w:top w:val="single" w:color="auto" w:sz="4" w:space="0"/>
              <w:left w:val="nil"/>
              <w:bottom w:val="single" w:color="auto" w:sz="4" w:space="0"/>
              <w:right w:val="single" w:color="auto" w:sz="4" w:space="0"/>
            </w:tcBorders>
            <w:vAlign w:val="center"/>
          </w:tcPr>
          <w:p w14:paraId="322BF958">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时间</w:t>
            </w:r>
          </w:p>
        </w:tc>
        <w:tc>
          <w:tcPr>
            <w:tcW w:w="1830" w:type="dxa"/>
            <w:tcBorders>
              <w:top w:val="single" w:color="auto" w:sz="4" w:space="0"/>
              <w:left w:val="nil"/>
              <w:bottom w:val="single" w:color="auto" w:sz="4" w:space="0"/>
              <w:right w:val="single" w:color="auto" w:sz="4" w:space="0"/>
            </w:tcBorders>
            <w:vAlign w:val="center"/>
          </w:tcPr>
          <w:p w14:paraId="58724B79">
            <w:pPr>
              <w:adjustRightInd w:val="0"/>
              <w:snapToGrid w:val="0"/>
              <w:spacing w:line="580" w:lineRule="exact"/>
              <w:jc w:val="center"/>
              <w:rPr>
                <w:rFonts w:ascii="仿宋_GB2312" w:hAnsi="Times New Roman" w:eastAsia="仿宋_GB2312"/>
                <w:b/>
                <w:color w:val="auto"/>
                <w:kern w:val="0"/>
                <w:sz w:val="24"/>
                <w:szCs w:val="24"/>
              </w:rPr>
            </w:pPr>
            <w:r>
              <w:rPr>
                <w:rFonts w:hint="eastAsia" w:ascii="仿宋_GB2312" w:hAnsi="宋体" w:eastAsia="仿宋_GB2312"/>
                <w:b/>
                <w:color w:val="auto"/>
                <w:kern w:val="0"/>
                <w:sz w:val="24"/>
                <w:szCs w:val="24"/>
              </w:rPr>
              <w:t>合同金额</w:t>
            </w:r>
          </w:p>
        </w:tc>
        <w:tc>
          <w:tcPr>
            <w:tcW w:w="1270" w:type="dxa"/>
            <w:tcBorders>
              <w:top w:val="single" w:color="auto" w:sz="4" w:space="0"/>
              <w:left w:val="nil"/>
              <w:bottom w:val="single" w:color="auto" w:sz="4" w:space="0"/>
              <w:right w:val="single" w:color="auto" w:sz="4" w:space="0"/>
            </w:tcBorders>
            <w:vAlign w:val="center"/>
          </w:tcPr>
          <w:p w14:paraId="0E7BC8F3">
            <w:pPr>
              <w:adjustRightInd w:val="0"/>
              <w:snapToGrid w:val="0"/>
              <w:spacing w:line="580" w:lineRule="exact"/>
              <w:jc w:val="center"/>
              <w:rPr>
                <w:rFonts w:ascii="仿宋_GB2312" w:hAnsi="宋体" w:eastAsia="仿宋_GB2312"/>
                <w:b/>
                <w:color w:val="auto"/>
                <w:kern w:val="0"/>
                <w:sz w:val="24"/>
                <w:szCs w:val="24"/>
              </w:rPr>
            </w:pPr>
            <w:r>
              <w:rPr>
                <w:rFonts w:hint="eastAsia" w:ascii="仿宋_GB2312" w:hAnsi="宋体" w:eastAsia="仿宋_GB2312"/>
                <w:b/>
                <w:color w:val="auto"/>
                <w:kern w:val="0"/>
                <w:sz w:val="24"/>
                <w:szCs w:val="24"/>
              </w:rPr>
              <w:t>类别</w:t>
            </w:r>
          </w:p>
        </w:tc>
      </w:tr>
      <w:tr w14:paraId="518F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0A07ACD5">
            <w:pPr>
              <w:adjustRightInd w:val="0"/>
              <w:snapToGrid w:val="0"/>
              <w:spacing w:line="580" w:lineRule="exact"/>
              <w:jc w:val="center"/>
              <w:rPr>
                <w:rFonts w:ascii="仿宋_GB2312" w:hAnsi="Times New Roman" w:eastAsia="仿宋_GB2312"/>
                <w:color w:val="auto"/>
                <w:kern w:val="0"/>
                <w:sz w:val="24"/>
                <w:szCs w:val="24"/>
              </w:rPr>
            </w:pPr>
            <w:r>
              <w:rPr>
                <w:rFonts w:hint="eastAsia" w:ascii="仿宋_GB2312" w:hAnsi="Times New Roman" w:eastAsia="仿宋_GB2312"/>
                <w:color w:val="auto"/>
                <w:kern w:val="0"/>
                <w:sz w:val="24"/>
                <w:szCs w:val="24"/>
              </w:rPr>
              <w:t>1</w:t>
            </w:r>
          </w:p>
        </w:tc>
        <w:tc>
          <w:tcPr>
            <w:tcW w:w="1661" w:type="dxa"/>
            <w:tcBorders>
              <w:top w:val="single" w:color="auto" w:sz="4" w:space="0"/>
              <w:left w:val="nil"/>
              <w:bottom w:val="single" w:color="auto" w:sz="4" w:space="0"/>
              <w:right w:val="single" w:color="auto" w:sz="4" w:space="0"/>
            </w:tcBorders>
            <w:vAlign w:val="center"/>
          </w:tcPr>
          <w:p w14:paraId="0093D43C">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0FBB3F7A">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5FB8524E">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4C094599">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64C44CF7">
            <w:pPr>
              <w:adjustRightInd w:val="0"/>
              <w:snapToGrid w:val="0"/>
              <w:spacing w:line="580" w:lineRule="exact"/>
              <w:jc w:val="center"/>
              <w:rPr>
                <w:rFonts w:ascii="仿宋_GB2312" w:hAnsi="Times New Roman" w:eastAsia="仿宋_GB2312"/>
                <w:color w:val="auto"/>
                <w:kern w:val="0"/>
                <w:sz w:val="24"/>
                <w:szCs w:val="24"/>
              </w:rPr>
            </w:pPr>
          </w:p>
        </w:tc>
      </w:tr>
      <w:tr w14:paraId="076F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1CDC325B">
            <w:pPr>
              <w:adjustRightInd w:val="0"/>
              <w:snapToGrid w:val="0"/>
              <w:spacing w:line="580" w:lineRule="exact"/>
              <w:jc w:val="center"/>
              <w:rPr>
                <w:rFonts w:ascii="仿宋_GB2312" w:hAnsi="Times New Roman" w:eastAsia="仿宋_GB2312"/>
                <w:color w:val="auto"/>
                <w:kern w:val="0"/>
                <w:sz w:val="24"/>
                <w:szCs w:val="24"/>
              </w:rPr>
            </w:pPr>
            <w:r>
              <w:rPr>
                <w:rFonts w:hint="eastAsia" w:ascii="仿宋_GB2312" w:hAnsi="Times New Roman" w:eastAsia="仿宋_GB2312"/>
                <w:color w:val="auto"/>
                <w:kern w:val="0"/>
                <w:sz w:val="24"/>
                <w:szCs w:val="24"/>
              </w:rPr>
              <w:t>2</w:t>
            </w:r>
          </w:p>
        </w:tc>
        <w:tc>
          <w:tcPr>
            <w:tcW w:w="1661" w:type="dxa"/>
            <w:tcBorders>
              <w:top w:val="single" w:color="auto" w:sz="4" w:space="0"/>
              <w:left w:val="nil"/>
              <w:bottom w:val="single" w:color="auto" w:sz="4" w:space="0"/>
              <w:right w:val="single" w:color="auto" w:sz="4" w:space="0"/>
            </w:tcBorders>
            <w:vAlign w:val="center"/>
          </w:tcPr>
          <w:p w14:paraId="5AB2C36D">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58F45126">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1DC2D063">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759DB231">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2F66E3E1">
            <w:pPr>
              <w:adjustRightInd w:val="0"/>
              <w:snapToGrid w:val="0"/>
              <w:spacing w:line="580" w:lineRule="exact"/>
              <w:jc w:val="center"/>
              <w:rPr>
                <w:rFonts w:ascii="仿宋_GB2312" w:hAnsi="Times New Roman" w:eastAsia="仿宋_GB2312"/>
                <w:color w:val="auto"/>
                <w:kern w:val="0"/>
                <w:sz w:val="24"/>
                <w:szCs w:val="24"/>
              </w:rPr>
            </w:pPr>
          </w:p>
        </w:tc>
      </w:tr>
      <w:tr w14:paraId="423D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442E2B96">
            <w:pPr>
              <w:adjustRightInd w:val="0"/>
              <w:snapToGrid w:val="0"/>
              <w:spacing w:line="580" w:lineRule="exact"/>
              <w:jc w:val="center"/>
              <w:rPr>
                <w:rFonts w:ascii="仿宋_GB2312" w:hAnsi="Times New Roman" w:eastAsia="仿宋_GB2312"/>
                <w:color w:val="auto"/>
                <w:kern w:val="0"/>
                <w:sz w:val="24"/>
                <w:szCs w:val="24"/>
              </w:rPr>
            </w:pPr>
            <w:r>
              <w:rPr>
                <w:rFonts w:hint="eastAsia" w:ascii="仿宋_GB2312" w:hAnsi="Times New Roman" w:eastAsia="仿宋_GB2312"/>
                <w:color w:val="auto"/>
                <w:kern w:val="0"/>
                <w:sz w:val="24"/>
                <w:szCs w:val="24"/>
              </w:rPr>
              <w:t>3</w:t>
            </w:r>
          </w:p>
        </w:tc>
        <w:tc>
          <w:tcPr>
            <w:tcW w:w="1661" w:type="dxa"/>
            <w:tcBorders>
              <w:top w:val="single" w:color="auto" w:sz="4" w:space="0"/>
              <w:left w:val="nil"/>
              <w:bottom w:val="single" w:color="auto" w:sz="4" w:space="0"/>
              <w:right w:val="single" w:color="auto" w:sz="4" w:space="0"/>
            </w:tcBorders>
            <w:vAlign w:val="center"/>
          </w:tcPr>
          <w:p w14:paraId="3CEA38D4">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30416AC0">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0ED3A95E">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7EDF90D0">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012A61BC">
            <w:pPr>
              <w:adjustRightInd w:val="0"/>
              <w:snapToGrid w:val="0"/>
              <w:spacing w:line="580" w:lineRule="exact"/>
              <w:jc w:val="center"/>
              <w:rPr>
                <w:rFonts w:ascii="仿宋_GB2312" w:hAnsi="Times New Roman" w:eastAsia="仿宋_GB2312"/>
                <w:color w:val="auto"/>
                <w:kern w:val="0"/>
                <w:sz w:val="24"/>
                <w:szCs w:val="24"/>
              </w:rPr>
            </w:pPr>
          </w:p>
        </w:tc>
      </w:tr>
      <w:tr w14:paraId="4558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6027F23B">
            <w:pPr>
              <w:adjustRightInd w:val="0"/>
              <w:snapToGrid w:val="0"/>
              <w:spacing w:line="580" w:lineRule="exact"/>
              <w:jc w:val="center"/>
              <w:rPr>
                <w:rFonts w:ascii="仿宋_GB2312" w:hAnsi="Times New Roman" w:eastAsia="仿宋_GB2312"/>
                <w:color w:val="auto"/>
                <w:kern w:val="0"/>
                <w:sz w:val="24"/>
                <w:szCs w:val="24"/>
              </w:rPr>
            </w:pPr>
            <w:r>
              <w:rPr>
                <w:rFonts w:hint="eastAsia" w:ascii="仿宋_GB2312" w:hAnsi="Times New Roman" w:eastAsia="仿宋_GB2312"/>
                <w:color w:val="auto"/>
                <w:kern w:val="0"/>
                <w:sz w:val="24"/>
                <w:szCs w:val="24"/>
              </w:rPr>
              <w:t>…</w:t>
            </w:r>
          </w:p>
        </w:tc>
        <w:tc>
          <w:tcPr>
            <w:tcW w:w="1661" w:type="dxa"/>
            <w:tcBorders>
              <w:top w:val="single" w:color="auto" w:sz="4" w:space="0"/>
              <w:left w:val="nil"/>
              <w:bottom w:val="single" w:color="auto" w:sz="4" w:space="0"/>
              <w:right w:val="single" w:color="auto" w:sz="4" w:space="0"/>
            </w:tcBorders>
            <w:vAlign w:val="center"/>
          </w:tcPr>
          <w:p w14:paraId="3F8B1D29">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1C650416">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70611E73">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11D3C793">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3E90CFE3">
            <w:pPr>
              <w:adjustRightInd w:val="0"/>
              <w:snapToGrid w:val="0"/>
              <w:spacing w:line="580" w:lineRule="exact"/>
              <w:jc w:val="center"/>
              <w:rPr>
                <w:rFonts w:ascii="仿宋_GB2312" w:hAnsi="Times New Roman" w:eastAsia="仿宋_GB2312"/>
                <w:color w:val="auto"/>
                <w:kern w:val="0"/>
                <w:sz w:val="24"/>
                <w:szCs w:val="24"/>
              </w:rPr>
            </w:pPr>
          </w:p>
        </w:tc>
      </w:tr>
      <w:tr w14:paraId="2C9F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45FC54A1">
            <w:pPr>
              <w:adjustRightInd w:val="0"/>
              <w:snapToGrid w:val="0"/>
              <w:spacing w:line="580" w:lineRule="exact"/>
              <w:jc w:val="center"/>
              <w:rPr>
                <w:rFonts w:ascii="仿宋_GB2312" w:hAnsi="Times New Roman" w:eastAsia="仿宋_GB2312"/>
                <w:color w:val="auto"/>
                <w:kern w:val="0"/>
                <w:sz w:val="24"/>
                <w:szCs w:val="24"/>
              </w:rPr>
            </w:pPr>
          </w:p>
        </w:tc>
        <w:tc>
          <w:tcPr>
            <w:tcW w:w="1661" w:type="dxa"/>
            <w:tcBorders>
              <w:top w:val="single" w:color="auto" w:sz="4" w:space="0"/>
              <w:left w:val="nil"/>
              <w:bottom w:val="single" w:color="auto" w:sz="4" w:space="0"/>
              <w:right w:val="single" w:color="auto" w:sz="4" w:space="0"/>
            </w:tcBorders>
            <w:vAlign w:val="center"/>
          </w:tcPr>
          <w:p w14:paraId="2957DDF7">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439F32A5">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01DA643C">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2D5DEE20">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031BF43A">
            <w:pPr>
              <w:adjustRightInd w:val="0"/>
              <w:snapToGrid w:val="0"/>
              <w:spacing w:line="580" w:lineRule="exact"/>
              <w:jc w:val="center"/>
              <w:rPr>
                <w:rFonts w:ascii="仿宋_GB2312" w:hAnsi="Times New Roman" w:eastAsia="仿宋_GB2312"/>
                <w:color w:val="auto"/>
                <w:kern w:val="0"/>
                <w:sz w:val="24"/>
                <w:szCs w:val="24"/>
              </w:rPr>
            </w:pPr>
          </w:p>
        </w:tc>
      </w:tr>
      <w:tr w14:paraId="7502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29F49054">
            <w:pPr>
              <w:adjustRightInd w:val="0"/>
              <w:snapToGrid w:val="0"/>
              <w:spacing w:line="580" w:lineRule="exact"/>
              <w:jc w:val="center"/>
              <w:rPr>
                <w:rFonts w:ascii="仿宋_GB2312" w:hAnsi="Times New Roman" w:eastAsia="仿宋_GB2312"/>
                <w:color w:val="auto"/>
                <w:kern w:val="0"/>
                <w:sz w:val="24"/>
                <w:szCs w:val="24"/>
              </w:rPr>
            </w:pPr>
          </w:p>
        </w:tc>
        <w:tc>
          <w:tcPr>
            <w:tcW w:w="1661" w:type="dxa"/>
            <w:tcBorders>
              <w:top w:val="single" w:color="auto" w:sz="4" w:space="0"/>
              <w:left w:val="nil"/>
              <w:bottom w:val="single" w:color="auto" w:sz="4" w:space="0"/>
              <w:right w:val="single" w:color="auto" w:sz="4" w:space="0"/>
            </w:tcBorders>
            <w:vAlign w:val="center"/>
          </w:tcPr>
          <w:p w14:paraId="0EE7A9F7">
            <w:pPr>
              <w:adjustRightInd w:val="0"/>
              <w:snapToGrid w:val="0"/>
              <w:spacing w:line="580" w:lineRule="exact"/>
              <w:jc w:val="center"/>
              <w:rPr>
                <w:rFonts w:ascii="仿宋_GB2312" w:hAnsi="Times New Roman" w:eastAsia="仿宋_GB2312"/>
                <w:color w:val="auto"/>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3BEC8FBF">
            <w:pPr>
              <w:adjustRightInd w:val="0"/>
              <w:snapToGrid w:val="0"/>
              <w:spacing w:line="580" w:lineRule="exact"/>
              <w:jc w:val="center"/>
              <w:rPr>
                <w:rFonts w:ascii="仿宋_GB2312" w:hAnsi="Times New Roman" w:eastAsia="仿宋_GB2312"/>
                <w:color w:val="auto"/>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16D18BCE">
            <w:pPr>
              <w:adjustRightInd w:val="0"/>
              <w:snapToGrid w:val="0"/>
              <w:spacing w:line="580" w:lineRule="exact"/>
              <w:jc w:val="center"/>
              <w:rPr>
                <w:rFonts w:ascii="仿宋_GB2312" w:hAnsi="Times New Roman" w:eastAsia="仿宋_GB2312"/>
                <w:color w:val="auto"/>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1B3ABEE7">
            <w:pPr>
              <w:adjustRightInd w:val="0"/>
              <w:snapToGrid w:val="0"/>
              <w:spacing w:line="580" w:lineRule="exact"/>
              <w:jc w:val="center"/>
              <w:rPr>
                <w:rFonts w:ascii="仿宋_GB2312" w:hAnsi="Times New Roman" w:eastAsia="仿宋_GB2312"/>
                <w:color w:val="auto"/>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40760111">
            <w:pPr>
              <w:adjustRightInd w:val="0"/>
              <w:snapToGrid w:val="0"/>
              <w:spacing w:line="580" w:lineRule="exact"/>
              <w:jc w:val="center"/>
              <w:rPr>
                <w:rFonts w:ascii="仿宋_GB2312" w:hAnsi="Times New Roman" w:eastAsia="仿宋_GB2312"/>
                <w:color w:val="auto"/>
                <w:kern w:val="0"/>
                <w:sz w:val="24"/>
                <w:szCs w:val="24"/>
              </w:rPr>
            </w:pPr>
          </w:p>
        </w:tc>
      </w:tr>
    </w:tbl>
    <w:p w14:paraId="67669C5C">
      <w:pPr>
        <w:adjustRightInd w:val="0"/>
        <w:snapToGrid w:val="0"/>
        <w:spacing w:before="120" w:beforeLines="50" w:line="580" w:lineRule="exact"/>
        <w:rPr>
          <w:rFonts w:ascii="黑体" w:hAnsi="黑体" w:eastAsia="黑体"/>
          <w:bCs/>
          <w:color w:val="auto"/>
          <w:kern w:val="44"/>
          <w:sz w:val="32"/>
          <w:szCs w:val="32"/>
        </w:rPr>
      </w:pPr>
      <w:r>
        <w:rPr>
          <w:rFonts w:ascii="Times New Roman" w:hAnsi="Times New Roman" w:eastAsia="宋体"/>
          <w:color w:val="auto"/>
        </w:rPr>
        <w:t xml:space="preserve"> </w:t>
      </w:r>
      <w:r>
        <w:rPr>
          <w:rFonts w:hint="eastAsia" w:ascii="黑体" w:hAnsi="黑体" w:eastAsia="黑体" w:cs="宋体"/>
          <w:bCs/>
          <w:color w:val="auto"/>
          <w:kern w:val="44"/>
          <w:sz w:val="32"/>
          <w:szCs w:val="32"/>
        </w:rPr>
        <w:t>七、升级开发及运维方案</w:t>
      </w:r>
    </w:p>
    <w:p w14:paraId="4D652EF1">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6"/>
        </w:rPr>
      </w:pPr>
      <w:r>
        <w:rPr>
          <w:rFonts w:hint="eastAsia" w:ascii="仿宋_GB2312" w:hAnsi="仿宋_GB2312" w:eastAsia="仿宋_GB2312" w:cs="仿宋_GB2312"/>
          <w:b w:val="0"/>
          <w:bCs w:val="0"/>
          <w:color w:val="auto"/>
          <w:kern w:val="44"/>
          <w:sz w:val="32"/>
          <w:szCs w:val="36"/>
        </w:rPr>
        <w:t>7.1 升级开发方案（</w:t>
      </w:r>
      <w:r>
        <w:rPr>
          <w:rFonts w:hint="eastAsia" w:ascii="仿宋_GB2312" w:hAnsi="仿宋_GB2312" w:eastAsia="仿宋_GB2312" w:cs="仿宋_GB2312"/>
          <w:b w:val="0"/>
          <w:bCs w:val="0"/>
          <w:color w:val="auto"/>
          <w:kern w:val="44"/>
          <w:sz w:val="32"/>
          <w:szCs w:val="36"/>
          <w:lang w:val="en-US" w:eastAsia="zh-CN"/>
        </w:rPr>
        <w:t>依据需求说明书编制</w:t>
      </w:r>
      <w:r>
        <w:rPr>
          <w:rFonts w:hint="eastAsia" w:ascii="仿宋_GB2312" w:hAnsi="仿宋_GB2312" w:eastAsia="仿宋_GB2312" w:cs="仿宋_GB2312"/>
          <w:b w:val="0"/>
          <w:bCs w:val="0"/>
          <w:color w:val="auto"/>
          <w:kern w:val="44"/>
          <w:sz w:val="32"/>
          <w:szCs w:val="36"/>
        </w:rPr>
        <w:t>，应包括但不限于以下几方面）</w:t>
      </w:r>
    </w:p>
    <w:p w14:paraId="5F381687">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6"/>
        </w:rPr>
      </w:pPr>
      <w:r>
        <w:rPr>
          <w:rFonts w:hint="eastAsia" w:ascii="仿宋_GB2312" w:hAnsi="仿宋_GB2312" w:eastAsia="仿宋_GB2312" w:cs="仿宋_GB2312"/>
          <w:b w:val="0"/>
          <w:bCs w:val="0"/>
          <w:color w:val="auto"/>
          <w:kern w:val="44"/>
          <w:sz w:val="32"/>
          <w:szCs w:val="36"/>
        </w:rPr>
        <w:t>（1）对升级内容和技术环境的理解</w:t>
      </w:r>
    </w:p>
    <w:p w14:paraId="36963ABE">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6"/>
        </w:rPr>
      </w:pPr>
      <w:r>
        <w:rPr>
          <w:rFonts w:hint="eastAsia" w:ascii="仿宋_GB2312" w:hAnsi="仿宋_GB2312" w:eastAsia="仿宋_GB2312" w:cs="仿宋_GB2312"/>
          <w:b w:val="0"/>
          <w:bCs w:val="0"/>
          <w:color w:val="auto"/>
          <w:kern w:val="44"/>
          <w:sz w:val="32"/>
          <w:szCs w:val="36"/>
        </w:rPr>
        <w:t>（2）提供开发方法和开发设计方案</w:t>
      </w:r>
    </w:p>
    <w:p w14:paraId="7A5CB202">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6"/>
        </w:rPr>
      </w:pPr>
      <w:r>
        <w:rPr>
          <w:rFonts w:hint="eastAsia" w:ascii="仿宋_GB2312" w:hAnsi="仿宋_GB2312" w:eastAsia="仿宋_GB2312" w:cs="仿宋_GB2312"/>
          <w:b w:val="0"/>
          <w:bCs w:val="0"/>
          <w:color w:val="auto"/>
          <w:kern w:val="44"/>
          <w:sz w:val="32"/>
          <w:szCs w:val="36"/>
        </w:rPr>
        <w:t>（3）提供实施进度方案</w:t>
      </w:r>
    </w:p>
    <w:p w14:paraId="041D2E4A">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6"/>
        </w:rPr>
      </w:pPr>
      <w:r>
        <w:rPr>
          <w:rFonts w:hint="eastAsia" w:ascii="仿宋_GB2312" w:hAnsi="仿宋_GB2312" w:eastAsia="仿宋_GB2312" w:cs="仿宋_GB2312"/>
          <w:b w:val="0"/>
          <w:bCs w:val="0"/>
          <w:color w:val="auto"/>
          <w:kern w:val="44"/>
          <w:sz w:val="32"/>
          <w:szCs w:val="36"/>
        </w:rPr>
        <w:t>（4）提供人员配备等保障方案</w:t>
      </w:r>
    </w:p>
    <w:p w14:paraId="18627E1B">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6"/>
        </w:rPr>
      </w:pPr>
      <w:r>
        <w:rPr>
          <w:rFonts w:hint="eastAsia" w:ascii="仿宋_GB2312" w:hAnsi="仿宋_GB2312" w:eastAsia="仿宋_GB2312" w:cs="仿宋_GB2312"/>
          <w:b w:val="0"/>
          <w:bCs w:val="0"/>
          <w:color w:val="auto"/>
          <w:kern w:val="44"/>
          <w:sz w:val="32"/>
          <w:szCs w:val="36"/>
        </w:rPr>
        <w:t>7.2 运行维护方案（</w:t>
      </w:r>
      <w:r>
        <w:rPr>
          <w:rFonts w:hint="eastAsia" w:ascii="仿宋_GB2312" w:hAnsi="仿宋_GB2312" w:eastAsia="仿宋_GB2312" w:cs="仿宋_GB2312"/>
          <w:b w:val="0"/>
          <w:bCs w:val="0"/>
          <w:color w:val="auto"/>
          <w:kern w:val="44"/>
          <w:sz w:val="32"/>
          <w:szCs w:val="36"/>
          <w:lang w:val="en-US" w:eastAsia="zh-CN"/>
        </w:rPr>
        <w:t>依据需求说明书编制</w:t>
      </w:r>
      <w:r>
        <w:rPr>
          <w:rFonts w:hint="eastAsia" w:ascii="仿宋_GB2312" w:hAnsi="仿宋_GB2312" w:eastAsia="仿宋_GB2312" w:cs="仿宋_GB2312"/>
          <w:b w:val="0"/>
          <w:bCs w:val="0"/>
          <w:color w:val="auto"/>
          <w:kern w:val="44"/>
          <w:sz w:val="32"/>
          <w:szCs w:val="36"/>
        </w:rPr>
        <w:t>，应包括但不限于以下几方面）</w:t>
      </w:r>
    </w:p>
    <w:p w14:paraId="51BFD596">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t>（1）对所需运维的基础环境（含安全）的理解</w:t>
      </w:r>
    </w:p>
    <w:p w14:paraId="60D33FB4">
      <w:pPr>
        <w:widowControl/>
        <w:spacing w:line="580" w:lineRule="exact"/>
        <w:ind w:firstLine="960" w:firstLineChars="300"/>
        <w:jc w:val="left"/>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t>1）信息系统</w:t>
      </w:r>
    </w:p>
    <w:p w14:paraId="35C3AB8A">
      <w:pPr>
        <w:widowControl/>
        <w:spacing w:line="580" w:lineRule="exact"/>
        <w:ind w:firstLine="960" w:firstLineChars="300"/>
        <w:jc w:val="left"/>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t>2）开发平台</w:t>
      </w:r>
    </w:p>
    <w:p w14:paraId="73748E86">
      <w:pPr>
        <w:widowControl/>
        <w:spacing w:line="580" w:lineRule="exact"/>
        <w:ind w:firstLine="960" w:firstLineChars="300"/>
        <w:jc w:val="left"/>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t>3）硬件</w:t>
      </w:r>
    </w:p>
    <w:p w14:paraId="094F3557">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t>（2）运维方案</w:t>
      </w:r>
    </w:p>
    <w:p w14:paraId="1F03338F">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t>（3）运维质量保证方案</w:t>
      </w:r>
    </w:p>
    <w:p w14:paraId="35D360DB">
      <w:pPr>
        <w:widowControl/>
        <w:spacing w:line="580" w:lineRule="exact"/>
        <w:ind w:firstLine="420" w:firstLineChars="0"/>
        <w:jc w:val="left"/>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t>（4）人员配备方案</w:t>
      </w:r>
    </w:p>
    <w:p w14:paraId="2D617F48">
      <w:pPr>
        <w:keepNext/>
        <w:keepLines/>
        <w:spacing w:line="580" w:lineRule="exact"/>
        <w:outlineLvl w:val="0"/>
        <w:rPr>
          <w:rFonts w:ascii="黑体" w:hAnsi="黑体" w:eastAsia="黑体"/>
          <w:color w:val="auto"/>
          <w:kern w:val="44"/>
          <w:sz w:val="32"/>
          <w:szCs w:val="32"/>
        </w:rPr>
      </w:pPr>
      <w:r>
        <w:rPr>
          <w:rFonts w:hint="eastAsia" w:ascii="黑体" w:hAnsi="黑体" w:eastAsia="黑体"/>
          <w:color w:val="auto"/>
          <w:kern w:val="44"/>
          <w:sz w:val="32"/>
          <w:szCs w:val="32"/>
        </w:rPr>
        <w:t>八、其他材料</w:t>
      </w:r>
    </w:p>
    <w:p w14:paraId="60E71C4B">
      <w:pPr>
        <w:adjustRightInd w:val="0"/>
        <w:snapToGrid w:val="0"/>
        <w:spacing w:line="58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（供应商认为有必要提供的其他相关文件）</w:t>
      </w:r>
    </w:p>
    <w:p w14:paraId="445EFAA0">
      <w:pPr>
        <w:adjustRightInd w:val="0"/>
        <w:snapToGrid w:val="0"/>
        <w:spacing w:line="580" w:lineRule="exact"/>
        <w:rPr>
          <w:rFonts w:hint="eastAsia" w:ascii="仿宋_GB2312" w:hAnsi="宋体" w:eastAsia="仿宋_GB2312"/>
          <w:color w:val="auto"/>
          <w:sz w:val="32"/>
          <w:szCs w:val="32"/>
        </w:rPr>
      </w:pPr>
    </w:p>
    <w:p w14:paraId="64A4C788">
      <w:pPr>
        <w:adjustRightInd w:val="0"/>
        <w:snapToGrid w:val="0"/>
        <w:spacing w:line="580" w:lineRule="exact"/>
        <w:rPr>
          <w:rFonts w:hint="eastAsia" w:ascii="仿宋_GB2312" w:hAnsi="宋体" w:eastAsia="仿宋_GB2312"/>
          <w:color w:val="auto"/>
          <w:sz w:val="32"/>
          <w:szCs w:val="32"/>
        </w:rPr>
      </w:pPr>
    </w:p>
    <w:p w14:paraId="77232625">
      <w:pPr>
        <w:adjustRightInd w:val="0"/>
        <w:snapToGrid w:val="0"/>
        <w:spacing w:line="580" w:lineRule="exact"/>
        <w:rPr>
          <w:rFonts w:hint="eastAsia" w:ascii="仿宋_GB2312" w:hAnsi="宋体" w:eastAsia="仿宋_GB2312"/>
          <w:color w:val="auto"/>
          <w:sz w:val="32"/>
          <w:szCs w:val="32"/>
        </w:rPr>
      </w:pPr>
    </w:p>
    <w:p w14:paraId="4C60179E">
      <w:pPr>
        <w:adjustRightInd w:val="0"/>
        <w:snapToGrid w:val="0"/>
        <w:spacing w:line="580" w:lineRule="exact"/>
        <w:rPr>
          <w:rFonts w:hint="eastAsia" w:ascii="仿宋_GB2312" w:hAnsi="宋体" w:eastAsia="仿宋_GB2312"/>
          <w:color w:val="auto"/>
          <w:sz w:val="32"/>
          <w:szCs w:val="32"/>
        </w:rPr>
      </w:pPr>
    </w:p>
    <w:p w14:paraId="20489BE8">
      <w:pPr>
        <w:adjustRightInd w:val="0"/>
        <w:snapToGrid w:val="0"/>
        <w:spacing w:line="580" w:lineRule="exact"/>
        <w:rPr>
          <w:rFonts w:hint="eastAsia" w:ascii="仿宋_GB2312" w:hAnsi="宋体" w:eastAsia="仿宋_GB2312"/>
          <w:color w:val="auto"/>
          <w:sz w:val="32"/>
          <w:szCs w:val="32"/>
        </w:rPr>
      </w:pPr>
    </w:p>
    <w:p w14:paraId="12A72DCD">
      <w:pPr>
        <w:adjustRightInd w:val="0"/>
        <w:snapToGrid w:val="0"/>
        <w:spacing w:line="580" w:lineRule="exact"/>
        <w:rPr>
          <w:rFonts w:hint="eastAsia" w:ascii="仿宋_GB2312" w:hAnsi="宋体" w:eastAsia="仿宋_GB2312"/>
          <w:color w:val="auto"/>
          <w:sz w:val="32"/>
          <w:szCs w:val="32"/>
        </w:rPr>
      </w:pPr>
    </w:p>
    <w:p w14:paraId="3AB72589">
      <w:pPr>
        <w:adjustRightInd w:val="0"/>
        <w:snapToGrid w:val="0"/>
        <w:spacing w:line="580" w:lineRule="exact"/>
        <w:rPr>
          <w:rFonts w:hint="eastAsia" w:ascii="仿宋_GB2312" w:hAnsi="宋体" w:eastAsia="仿宋_GB2312"/>
          <w:color w:val="auto"/>
          <w:sz w:val="32"/>
          <w:szCs w:val="32"/>
        </w:rPr>
      </w:pPr>
    </w:p>
    <w:p w14:paraId="0D2FDF60">
      <w:pPr>
        <w:adjustRightInd w:val="0"/>
        <w:snapToGrid w:val="0"/>
        <w:spacing w:line="580" w:lineRule="exact"/>
        <w:rPr>
          <w:rFonts w:hint="eastAsia" w:ascii="仿宋_GB2312" w:hAnsi="宋体" w:eastAsia="仿宋_GB2312"/>
          <w:color w:val="auto"/>
          <w:sz w:val="32"/>
          <w:szCs w:val="32"/>
        </w:rPr>
      </w:pPr>
    </w:p>
    <w:p w14:paraId="47F6C704">
      <w:pPr>
        <w:adjustRightInd w:val="0"/>
        <w:snapToGrid w:val="0"/>
        <w:spacing w:line="580" w:lineRule="exact"/>
        <w:rPr>
          <w:rFonts w:hint="eastAsia" w:ascii="仿宋_GB2312" w:hAnsi="宋体" w:eastAsia="仿宋_GB2312"/>
          <w:color w:val="auto"/>
          <w:sz w:val="32"/>
          <w:szCs w:val="32"/>
        </w:rPr>
      </w:pPr>
    </w:p>
    <w:p w14:paraId="3FB36A44">
      <w:pPr>
        <w:adjustRightInd w:val="0"/>
        <w:snapToGrid w:val="0"/>
        <w:spacing w:line="580" w:lineRule="exact"/>
        <w:rPr>
          <w:rFonts w:hint="eastAsia" w:ascii="仿宋_GB2312" w:hAnsi="宋体" w:eastAsia="仿宋_GB2312"/>
          <w:color w:val="auto"/>
          <w:sz w:val="32"/>
          <w:szCs w:val="32"/>
        </w:rPr>
      </w:pPr>
    </w:p>
    <w:p w14:paraId="0A66AD00">
      <w:pPr>
        <w:adjustRightInd w:val="0"/>
        <w:snapToGrid w:val="0"/>
        <w:spacing w:line="580" w:lineRule="exact"/>
        <w:rPr>
          <w:rFonts w:hint="eastAsia" w:ascii="仿宋_GB2312" w:hAnsi="宋体" w:eastAsia="仿宋_GB2312"/>
          <w:color w:val="auto"/>
          <w:sz w:val="32"/>
          <w:szCs w:val="32"/>
        </w:rPr>
      </w:pPr>
    </w:p>
    <w:p w14:paraId="116C3E39">
      <w:pPr>
        <w:adjustRightInd w:val="0"/>
        <w:snapToGrid w:val="0"/>
        <w:spacing w:line="580" w:lineRule="exact"/>
        <w:rPr>
          <w:rFonts w:hint="eastAsia" w:ascii="仿宋_GB2312" w:hAnsi="宋体" w:eastAsia="仿宋_GB2312"/>
          <w:color w:val="auto"/>
          <w:sz w:val="32"/>
          <w:szCs w:val="32"/>
        </w:rPr>
      </w:pPr>
    </w:p>
    <w:p w14:paraId="4E13F914">
      <w:pPr>
        <w:adjustRightInd w:val="0"/>
        <w:snapToGrid w:val="0"/>
        <w:spacing w:line="580" w:lineRule="exact"/>
        <w:rPr>
          <w:rFonts w:hint="eastAsia" w:ascii="仿宋_GB2312" w:hAnsi="宋体" w:eastAsia="仿宋_GB2312"/>
          <w:color w:val="auto"/>
          <w:sz w:val="32"/>
          <w:szCs w:val="32"/>
        </w:rPr>
      </w:pPr>
    </w:p>
    <w:p w14:paraId="018AC9A7">
      <w:pPr>
        <w:adjustRightInd w:val="0"/>
        <w:snapToGrid w:val="0"/>
        <w:spacing w:line="580" w:lineRule="exact"/>
        <w:rPr>
          <w:rFonts w:hint="eastAsia" w:ascii="仿宋_GB2312" w:hAnsi="宋体" w:eastAsia="仿宋_GB2312"/>
          <w:color w:val="auto"/>
          <w:sz w:val="32"/>
          <w:szCs w:val="32"/>
        </w:rPr>
      </w:pPr>
    </w:p>
    <w:p w14:paraId="7ED24CD1">
      <w:pPr>
        <w:adjustRightInd w:val="0"/>
        <w:snapToGrid w:val="0"/>
        <w:spacing w:line="580" w:lineRule="exact"/>
        <w:rPr>
          <w:rFonts w:hint="eastAsia" w:ascii="仿宋_GB2312" w:hAnsi="宋体" w:eastAsia="仿宋_GB2312"/>
          <w:color w:val="auto"/>
          <w:sz w:val="32"/>
          <w:szCs w:val="32"/>
        </w:rPr>
      </w:pPr>
    </w:p>
    <w:p w14:paraId="203EE3A2">
      <w:pPr>
        <w:adjustRightInd w:val="0"/>
        <w:snapToGrid w:val="0"/>
        <w:spacing w:line="580" w:lineRule="exact"/>
        <w:rPr>
          <w:rFonts w:ascii="黑体" w:hAnsi="黑体" w:eastAsia="黑体"/>
          <w:color w:val="auto"/>
          <w:kern w:val="44"/>
          <w:sz w:val="32"/>
          <w:szCs w:val="32"/>
        </w:rPr>
      </w:pPr>
      <w:r>
        <w:rPr>
          <w:rFonts w:hint="eastAsia" w:ascii="黑体" w:hAnsi="黑体" w:eastAsia="黑体"/>
          <w:color w:val="auto"/>
          <w:kern w:val="44"/>
          <w:sz w:val="32"/>
          <w:szCs w:val="32"/>
        </w:rPr>
        <w:t>九、响应文件包装封面</w:t>
      </w:r>
    </w:p>
    <w:tbl>
      <w:tblPr>
        <w:tblStyle w:val="1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241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trPr>
        <w:tc>
          <w:tcPr>
            <w:tcW w:w="8295" w:type="dxa"/>
            <w:tcBorders>
              <w:top w:val="single" w:color="auto" w:sz="4" w:space="0"/>
              <w:left w:val="single" w:color="auto" w:sz="4" w:space="0"/>
              <w:bottom w:val="single" w:color="auto" w:sz="4" w:space="0"/>
              <w:right w:val="single" w:color="auto" w:sz="4" w:space="0"/>
            </w:tcBorders>
          </w:tcPr>
          <w:p w14:paraId="6A421F5F">
            <w:pPr>
              <w:adjustRightInd w:val="0"/>
              <w:snapToGrid w:val="0"/>
              <w:spacing w:line="360" w:lineRule="auto"/>
              <w:ind w:firstLine="10400" w:firstLineChars="3250"/>
              <w:rPr>
                <w:rFonts w:ascii="仿宋_GB2312" w:hAnsi="Times New Roman" w:eastAsia="仿宋_GB2312"/>
                <w:bCs/>
                <w:color w:val="auto"/>
                <w:sz w:val="32"/>
                <w:szCs w:val="32"/>
              </w:rPr>
            </w:pPr>
          </w:p>
          <w:p w14:paraId="78A00E1F">
            <w:pPr>
              <w:widowControl/>
              <w:spacing w:line="360" w:lineRule="auto"/>
              <w:ind w:left="2026" w:leftChars="200" w:hanging="1606" w:hangingChars="500"/>
              <w:jc w:val="center"/>
              <w:rPr>
                <w:rFonts w:ascii="仿宋_GB2312" w:hAnsi="Times New Roman" w:eastAsia="仿宋_GB2312"/>
                <w:b/>
                <w:color w:val="auto"/>
                <w:kern w:val="0"/>
                <w:sz w:val="32"/>
                <w:szCs w:val="32"/>
              </w:rPr>
            </w:pPr>
            <w:r>
              <w:rPr>
                <w:rFonts w:hint="eastAsia" w:ascii="仿宋_GB2312" w:hAnsi="宋体" w:eastAsia="仿宋_GB2312"/>
                <w:b/>
                <w:color w:val="auto"/>
                <w:kern w:val="0"/>
                <w:sz w:val="32"/>
                <w:szCs w:val="32"/>
              </w:rPr>
              <w:t>项目名称：</w:t>
            </w:r>
            <w:r>
              <w:rPr>
                <w:rFonts w:hint="eastAsia" w:ascii="仿宋_GB2312" w:hAnsi="宋体" w:eastAsia="仿宋_GB2312"/>
                <w:b/>
                <w:bCs/>
                <w:color w:val="auto"/>
                <w:sz w:val="32"/>
                <w:szCs w:val="32"/>
              </w:rPr>
              <w:t>粮食品质营养资源数据库升级及运维项目</w:t>
            </w:r>
          </w:p>
          <w:p w14:paraId="1CDB3B4A">
            <w:pPr>
              <w:rPr>
                <w:rFonts w:ascii="仿宋_GB2312" w:hAnsi="Times New Roman" w:eastAsia="仿宋_GB2312"/>
                <w:bCs/>
                <w:color w:val="auto"/>
                <w:sz w:val="32"/>
                <w:szCs w:val="32"/>
              </w:rPr>
            </w:pPr>
          </w:p>
          <w:p w14:paraId="73070AFD">
            <w:pPr>
              <w:jc w:val="center"/>
              <w:rPr>
                <w:rFonts w:ascii="仿宋_GB2312" w:hAnsi="Times New Roman" w:eastAsia="仿宋_GB2312"/>
                <w:bCs/>
                <w:color w:val="auto"/>
                <w:sz w:val="32"/>
                <w:szCs w:val="32"/>
              </w:rPr>
            </w:pPr>
            <w:r>
              <w:rPr>
                <w:rFonts w:hint="eastAsia" w:ascii="仿宋_GB2312" w:hAnsi="宋体" w:eastAsia="仿宋_GB2312"/>
                <w:bCs/>
                <w:color w:val="auto"/>
                <w:sz w:val="32"/>
                <w:szCs w:val="32"/>
              </w:rPr>
              <w:t>比选响应文件</w:t>
            </w:r>
          </w:p>
          <w:p w14:paraId="17182A8E">
            <w:pPr>
              <w:jc w:val="center"/>
              <w:rPr>
                <w:rFonts w:ascii="仿宋_GB2312" w:hAnsi="Times New Roman" w:eastAsia="仿宋_GB2312"/>
                <w:bCs/>
                <w:color w:val="auto"/>
                <w:sz w:val="32"/>
                <w:szCs w:val="32"/>
              </w:rPr>
            </w:pPr>
            <w:r>
              <w:rPr>
                <w:rFonts w:hint="eastAsia" w:ascii="仿宋_GB2312" w:hAnsi="宋体" w:eastAsia="仿宋_GB2312"/>
                <w:bCs/>
                <w:color w:val="auto"/>
                <w:sz w:val="32"/>
                <w:szCs w:val="32"/>
              </w:rPr>
              <w:t>（于</w:t>
            </w:r>
            <w:r>
              <w:rPr>
                <w:rFonts w:hint="eastAsia" w:ascii="仿宋_GB2312" w:hAnsi="Times New Roman" w:eastAsia="仿宋_GB2312"/>
                <w:bCs/>
                <w:color w:val="auto"/>
                <w:sz w:val="32"/>
                <w:szCs w:val="32"/>
              </w:rPr>
              <w:t>2025</w:t>
            </w:r>
            <w:r>
              <w:rPr>
                <w:rFonts w:hint="eastAsia" w:ascii="仿宋_GB2312" w:hAnsi="宋体" w:eastAsia="仿宋_GB2312"/>
                <w:bCs/>
                <w:color w:val="auto"/>
                <w:sz w:val="32"/>
                <w:szCs w:val="32"/>
              </w:rPr>
              <w:t>年  月  日  时前不得启封）</w:t>
            </w:r>
          </w:p>
          <w:p w14:paraId="1C7ABE7D">
            <w:pPr>
              <w:rPr>
                <w:rFonts w:ascii="仿宋_GB2312" w:hAnsi="Times New Roman" w:eastAsia="仿宋_GB2312"/>
                <w:bCs/>
                <w:color w:val="auto"/>
                <w:sz w:val="32"/>
                <w:szCs w:val="32"/>
              </w:rPr>
            </w:pPr>
          </w:p>
          <w:p w14:paraId="1B29A621">
            <w:pPr>
              <w:rPr>
                <w:rFonts w:ascii="仿宋_GB2312" w:hAnsi="Times New Roman" w:eastAsia="仿宋_GB2312"/>
                <w:bCs/>
                <w:color w:val="auto"/>
                <w:sz w:val="32"/>
                <w:szCs w:val="32"/>
              </w:rPr>
            </w:pPr>
          </w:p>
          <w:p w14:paraId="06F916FE">
            <w:pPr>
              <w:snapToGrid w:val="0"/>
              <w:spacing w:line="360" w:lineRule="auto"/>
              <w:ind w:firstLine="470" w:firstLineChars="147"/>
              <w:rPr>
                <w:rFonts w:ascii="仿宋_GB2312" w:hAnsi="Times New Roman" w:eastAsia="仿宋_GB2312"/>
                <w:bCs/>
                <w:color w:val="auto"/>
                <w:sz w:val="32"/>
                <w:szCs w:val="32"/>
              </w:rPr>
            </w:pPr>
            <w:r>
              <w:rPr>
                <w:rFonts w:hint="eastAsia" w:ascii="仿宋_GB2312" w:hAnsi="宋体" w:eastAsia="仿宋_GB2312"/>
                <w:bCs/>
                <w:color w:val="auto"/>
                <w:sz w:val="32"/>
                <w:szCs w:val="32"/>
              </w:rPr>
              <w:t>供应商名称（盖章）：</w:t>
            </w:r>
          </w:p>
          <w:p w14:paraId="3548198F">
            <w:pPr>
              <w:snapToGrid w:val="0"/>
              <w:spacing w:line="360" w:lineRule="auto"/>
              <w:ind w:firstLine="470" w:firstLineChars="147"/>
              <w:rPr>
                <w:rFonts w:ascii="仿宋_GB2312" w:hAnsi="Times New Roman" w:eastAsia="仿宋_GB2312"/>
                <w:bCs/>
                <w:color w:val="auto"/>
                <w:sz w:val="32"/>
                <w:szCs w:val="32"/>
              </w:rPr>
            </w:pPr>
            <w:r>
              <w:rPr>
                <w:rFonts w:hint="eastAsia" w:ascii="仿宋_GB2312" w:hAnsi="宋体" w:eastAsia="仿宋_GB2312"/>
                <w:bCs/>
                <w:color w:val="auto"/>
                <w:sz w:val="32"/>
                <w:szCs w:val="32"/>
              </w:rPr>
              <w:t>法定代表人或授权代表签字：</w:t>
            </w:r>
          </w:p>
          <w:p w14:paraId="2CE4B0BB">
            <w:pPr>
              <w:snapToGrid w:val="0"/>
              <w:spacing w:line="360" w:lineRule="auto"/>
              <w:ind w:firstLine="470" w:firstLineChars="147"/>
              <w:rPr>
                <w:rFonts w:ascii="仿宋_GB2312" w:hAnsi="Times New Roman" w:eastAsia="仿宋_GB2312"/>
                <w:bCs/>
                <w:color w:val="auto"/>
                <w:sz w:val="32"/>
                <w:szCs w:val="32"/>
              </w:rPr>
            </w:pPr>
            <w:r>
              <w:rPr>
                <w:rFonts w:hint="eastAsia" w:ascii="仿宋_GB2312" w:hAnsi="宋体" w:eastAsia="仿宋_GB2312"/>
                <w:bCs/>
                <w:color w:val="auto"/>
                <w:sz w:val="32"/>
                <w:szCs w:val="32"/>
              </w:rPr>
              <w:t>通讯地址：</w:t>
            </w:r>
            <w:r>
              <w:rPr>
                <w:rFonts w:hint="eastAsia" w:ascii="仿宋_GB2312" w:hAnsi="Times New Roman" w:eastAsia="仿宋_GB2312"/>
                <w:bCs/>
                <w:color w:val="auto"/>
                <w:sz w:val="32"/>
                <w:szCs w:val="32"/>
              </w:rPr>
              <w:t xml:space="preserve">                                </w:t>
            </w:r>
          </w:p>
          <w:p w14:paraId="326B963A">
            <w:pPr>
              <w:snapToGrid w:val="0"/>
              <w:spacing w:line="360" w:lineRule="auto"/>
              <w:ind w:firstLine="470" w:firstLineChars="147"/>
              <w:rPr>
                <w:rFonts w:ascii="Times New Roman" w:hAnsi="Times New Roman" w:eastAsia="宋体"/>
                <w:bCs/>
                <w:color w:val="auto"/>
              </w:rPr>
            </w:pPr>
            <w:r>
              <w:rPr>
                <w:rFonts w:hint="eastAsia" w:ascii="仿宋_GB2312" w:hAnsi="宋体" w:eastAsia="仿宋_GB2312"/>
                <w:bCs/>
                <w:color w:val="auto"/>
                <w:sz w:val="32"/>
                <w:szCs w:val="32"/>
              </w:rPr>
              <w:t>邮政编码：</w:t>
            </w:r>
          </w:p>
        </w:tc>
      </w:tr>
    </w:tbl>
    <w:p w14:paraId="322B063C">
      <w:pPr>
        <w:spacing w:line="360" w:lineRule="exact"/>
        <w:ind w:firstLine="640" w:firstLineChars="200"/>
        <w:jc w:val="left"/>
        <w:rPr>
          <w:rFonts w:ascii="仿宋_GB2312" w:hAnsi="宋体" w:eastAsia="仿宋_GB2312"/>
          <w:color w:val="auto"/>
          <w:sz w:val="32"/>
          <w:szCs w:val="32"/>
        </w:rPr>
      </w:pPr>
    </w:p>
    <w:p w14:paraId="2AD269D5">
      <w:pPr>
        <w:spacing w:line="360" w:lineRule="exact"/>
        <w:ind w:firstLine="560" w:firstLineChars="200"/>
        <w:jc w:val="left"/>
        <w:rPr>
          <w:rFonts w:ascii="黑体" w:hAnsi="黑体" w:eastAsia="黑体" w:cs="黑体"/>
          <w:color w:val="auto"/>
          <w:sz w:val="28"/>
          <w:szCs w:val="28"/>
        </w:rPr>
      </w:pPr>
      <w:r>
        <w:rPr>
          <w:rFonts w:hint="eastAsia" w:ascii="黑体" w:hAnsi="黑体" w:eastAsia="黑体" w:cs="黑体"/>
          <w:color w:val="auto"/>
          <w:sz w:val="28"/>
          <w:szCs w:val="28"/>
        </w:rPr>
        <w:t>注：1、正本、副本合并封装递交。</w:t>
      </w:r>
    </w:p>
    <w:p w14:paraId="134CE4D1">
      <w:pPr>
        <w:spacing w:line="360" w:lineRule="exact"/>
        <w:ind w:firstLine="1120" w:firstLineChars="400"/>
        <w:jc w:val="left"/>
        <w:rPr>
          <w:rFonts w:ascii="黑体" w:hAnsi="黑体" w:eastAsia="黑体" w:cs="黑体"/>
          <w:color w:val="auto"/>
          <w:sz w:val="28"/>
          <w:szCs w:val="28"/>
        </w:rPr>
      </w:pPr>
      <w:r>
        <w:rPr>
          <w:rFonts w:hint="eastAsia" w:ascii="黑体" w:hAnsi="黑体" w:eastAsia="黑体" w:cs="黑体"/>
          <w:color w:val="auto"/>
          <w:sz w:val="28"/>
          <w:szCs w:val="28"/>
        </w:rPr>
        <w:t>2、请法定代表人或授权代表在密封处签字和加盖供应商公章。</w:t>
      </w:r>
    </w:p>
    <w:p w14:paraId="2A44086A">
      <w:pPr>
        <w:spacing w:line="580" w:lineRule="exact"/>
        <w:ind w:right="320"/>
        <w:rPr>
          <w:rFonts w:ascii="黑体" w:hAnsi="黑体" w:eastAsia="黑体" w:cs="仿宋_GB2312"/>
          <w:color w:val="auto"/>
          <w:sz w:val="32"/>
          <w:szCs w:val="32"/>
        </w:rPr>
        <w:sectPr>
          <w:footerReference r:id="rId4" w:type="default"/>
          <w:pgSz w:w="11907" w:h="16840"/>
          <w:pgMar w:top="2098" w:right="1531" w:bottom="1531" w:left="1531" w:header="720" w:footer="720" w:gutter="0"/>
          <w:pgBorders>
            <w:top w:val="none" w:sz="0" w:space="0"/>
            <w:left w:val="none" w:sz="0" w:space="0"/>
            <w:bottom w:val="none" w:sz="0" w:space="0"/>
            <w:right w:val="none" w:sz="0" w:space="0"/>
          </w:pgBorders>
          <w:pgNumType w:start="1"/>
          <w:cols w:space="720" w:num="1"/>
        </w:sectPr>
      </w:pPr>
    </w:p>
    <w:p w14:paraId="3C610163">
      <w:pPr>
        <w:spacing w:line="580" w:lineRule="exact"/>
        <w:ind w:right="320"/>
        <w:rPr>
          <w:rFonts w:ascii="黑体" w:hAnsi="黑体" w:eastAsia="黑体" w:cs="仿宋_GB2312"/>
          <w:color w:val="auto"/>
          <w:sz w:val="32"/>
          <w:szCs w:val="32"/>
        </w:rPr>
      </w:pPr>
      <w:r>
        <w:rPr>
          <w:rFonts w:hint="eastAsia" w:ascii="黑体" w:hAnsi="黑体" w:eastAsia="黑体" w:cs="仿宋_GB2312"/>
          <w:color w:val="auto"/>
          <w:sz w:val="32"/>
          <w:szCs w:val="32"/>
        </w:rPr>
        <w:t xml:space="preserve">附件2 </w:t>
      </w:r>
    </w:p>
    <w:p w14:paraId="01B3C017">
      <w:pPr>
        <w:spacing w:line="580" w:lineRule="exact"/>
        <w:ind w:right="32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粮食品质营养资源数据库升级及运维</w:t>
      </w:r>
      <w:r>
        <w:rPr>
          <w:rFonts w:hint="eastAsia" w:ascii="方正小标宋_GBK" w:hAnsi="方正小标宋_GBK" w:eastAsia="方正小标宋_GBK" w:cs="方正小标宋_GBK"/>
          <w:color w:val="auto"/>
          <w:sz w:val="44"/>
          <w:szCs w:val="44"/>
          <w:lang w:val="en-US" w:eastAsia="zh-CN"/>
        </w:rPr>
        <w:t>项目</w:t>
      </w:r>
    </w:p>
    <w:p w14:paraId="23A0EE31">
      <w:pPr>
        <w:spacing w:line="580" w:lineRule="exact"/>
        <w:ind w:right="32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比选详细评审标准</w:t>
      </w:r>
    </w:p>
    <w:tbl>
      <w:tblPr>
        <w:tblStyle w:val="1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25"/>
        <w:gridCol w:w="1559"/>
        <w:gridCol w:w="4678"/>
        <w:gridCol w:w="1134"/>
      </w:tblGrid>
      <w:tr w14:paraId="774E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0" w:type="dxa"/>
            <w:tcBorders>
              <w:tl2br w:val="nil"/>
              <w:tr2bl w:val="nil"/>
            </w:tcBorders>
            <w:vAlign w:val="center"/>
          </w:tcPr>
          <w:p w14:paraId="472DB153">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2884" w:type="dxa"/>
            <w:gridSpan w:val="2"/>
            <w:tcBorders>
              <w:tl2br w:val="nil"/>
              <w:tr2bl w:val="nil"/>
            </w:tcBorders>
            <w:vAlign w:val="center"/>
          </w:tcPr>
          <w:p w14:paraId="093690B2">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评分指标</w:t>
            </w:r>
          </w:p>
        </w:tc>
        <w:tc>
          <w:tcPr>
            <w:tcW w:w="4678" w:type="dxa"/>
            <w:tcBorders>
              <w:tl2br w:val="nil"/>
              <w:tr2bl w:val="nil"/>
            </w:tcBorders>
            <w:vAlign w:val="center"/>
          </w:tcPr>
          <w:p w14:paraId="730786DE">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评分标准</w:t>
            </w:r>
          </w:p>
        </w:tc>
        <w:tc>
          <w:tcPr>
            <w:tcW w:w="1134" w:type="dxa"/>
            <w:tcBorders>
              <w:tl2br w:val="nil"/>
              <w:tr2bl w:val="nil"/>
            </w:tcBorders>
            <w:vAlign w:val="center"/>
          </w:tcPr>
          <w:p w14:paraId="00697782">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分值</w:t>
            </w:r>
          </w:p>
        </w:tc>
      </w:tr>
      <w:tr w14:paraId="30D6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tcBorders>
              <w:tl2br w:val="nil"/>
              <w:tr2bl w:val="nil"/>
            </w:tcBorders>
            <w:vAlign w:val="center"/>
          </w:tcPr>
          <w:p w14:paraId="45AF3273">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w:t>
            </w:r>
          </w:p>
        </w:tc>
        <w:tc>
          <w:tcPr>
            <w:tcW w:w="2884" w:type="dxa"/>
            <w:gridSpan w:val="2"/>
            <w:tcBorders>
              <w:tl2br w:val="nil"/>
              <w:tr2bl w:val="nil"/>
            </w:tcBorders>
            <w:vAlign w:val="center"/>
          </w:tcPr>
          <w:p w14:paraId="602E6AEE">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应答报价</w:t>
            </w:r>
          </w:p>
          <w:p w14:paraId="764C1FDB">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kern w:val="0"/>
                <w:szCs w:val="21"/>
              </w:rPr>
              <w:t>（10分）</w:t>
            </w:r>
          </w:p>
        </w:tc>
        <w:tc>
          <w:tcPr>
            <w:tcW w:w="4678" w:type="dxa"/>
            <w:tcBorders>
              <w:tl2br w:val="nil"/>
              <w:tr2bl w:val="nil"/>
            </w:tcBorders>
            <w:vAlign w:val="center"/>
          </w:tcPr>
          <w:p w14:paraId="610D1193">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价格分统一采用低价优先法计算，即满足文件要求且应答价格最低的应答报价为评审基准价，其价格分为满分。其他响应人的价格分统一按照下列公式计算：</w:t>
            </w:r>
          </w:p>
          <w:p w14:paraId="0D133484">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应答报价得分=（评审基准价／应答报价）×30（精确到两位小数位，两位后实行四舍五入）</w:t>
            </w:r>
          </w:p>
          <w:p w14:paraId="6CE0B788">
            <w:pPr>
              <w:rPr>
                <w:rFonts w:hint="eastAsia" w:ascii="仿宋_GB2312" w:hAnsi="仿宋_GB2312" w:eastAsia="仿宋_GB2312" w:cs="仿宋_GB2312"/>
                <w:kern w:val="0"/>
                <w:szCs w:val="21"/>
              </w:rPr>
            </w:pPr>
            <w:r>
              <w:rPr>
                <w:rFonts w:hint="eastAsia" w:ascii="仿宋_GB2312" w:hAnsi="仿宋_GB2312" w:eastAsia="仿宋_GB2312" w:cs="仿宋_GB2312"/>
                <w:b/>
                <w:bCs/>
                <w:color w:val="auto"/>
                <w:kern w:val="0"/>
                <w:szCs w:val="21"/>
                <w:lang w:val="en-US" w:eastAsia="zh-CN"/>
              </w:rPr>
              <w:t>注：报价应包含总报价，开发部分和运维部分的分项报价，分项报价不得超过控制价</w:t>
            </w:r>
            <w:r>
              <w:rPr>
                <w:rFonts w:hint="eastAsia" w:ascii="仿宋_GB2312" w:hAnsi="仿宋_GB2312" w:eastAsia="仿宋_GB2312" w:cs="仿宋_GB2312"/>
                <w:b w:val="0"/>
                <w:bCs w:val="0"/>
                <w:color w:val="auto"/>
                <w:kern w:val="0"/>
                <w:szCs w:val="21"/>
                <w:lang w:val="en-US" w:eastAsia="zh-CN"/>
              </w:rPr>
              <w:t>。</w:t>
            </w:r>
          </w:p>
        </w:tc>
        <w:tc>
          <w:tcPr>
            <w:tcW w:w="1134" w:type="dxa"/>
            <w:tcBorders>
              <w:tl2br w:val="nil"/>
              <w:tr2bl w:val="nil"/>
            </w:tcBorders>
            <w:vAlign w:val="center"/>
          </w:tcPr>
          <w:p w14:paraId="1F21DFBE">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w:t>
            </w:r>
          </w:p>
        </w:tc>
      </w:tr>
      <w:tr w14:paraId="2F6A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080" w:type="dxa"/>
            <w:vMerge w:val="restart"/>
            <w:tcBorders>
              <w:tl2br w:val="nil"/>
              <w:tr2bl w:val="nil"/>
            </w:tcBorders>
            <w:vAlign w:val="center"/>
          </w:tcPr>
          <w:p w14:paraId="62A8573C">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2</w:t>
            </w:r>
          </w:p>
        </w:tc>
        <w:tc>
          <w:tcPr>
            <w:tcW w:w="1325" w:type="dxa"/>
            <w:vMerge w:val="restart"/>
            <w:tcBorders>
              <w:tl2br w:val="nil"/>
              <w:tr2bl w:val="nil"/>
            </w:tcBorders>
            <w:vAlign w:val="center"/>
          </w:tcPr>
          <w:p w14:paraId="2C0378C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商务部分</w:t>
            </w:r>
          </w:p>
          <w:p w14:paraId="79CA1C0E">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（22分）</w:t>
            </w:r>
          </w:p>
        </w:tc>
        <w:tc>
          <w:tcPr>
            <w:tcW w:w="1559" w:type="dxa"/>
            <w:tcBorders>
              <w:tl2br w:val="nil"/>
              <w:tr2bl w:val="nil"/>
            </w:tcBorders>
            <w:vAlign w:val="center"/>
          </w:tcPr>
          <w:p w14:paraId="6B3ACA8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相关</w:t>
            </w:r>
            <w:r>
              <w:rPr>
                <w:rFonts w:hint="eastAsia" w:ascii="仿宋_GB2312" w:hAnsi="仿宋_GB2312" w:eastAsia="仿宋_GB2312" w:cs="仿宋_GB2312"/>
                <w:kern w:val="0"/>
                <w:szCs w:val="21"/>
              </w:rPr>
              <w:t>经验</w:t>
            </w:r>
          </w:p>
        </w:tc>
        <w:tc>
          <w:tcPr>
            <w:tcW w:w="4678" w:type="dxa"/>
            <w:tcBorders>
              <w:tl2br w:val="nil"/>
              <w:tr2bl w:val="nil"/>
            </w:tcBorders>
            <w:vAlign w:val="center"/>
          </w:tcPr>
          <w:p w14:paraId="28D4F456">
            <w:pP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供应商须提供有效的近三年内签订的项目开发业绩证明材料（有效业绩证明材料应包括：销售合同或验收报告及项目负责人联系方式等）。提供</w:t>
            </w: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项得2分，</w:t>
            </w:r>
            <w:r>
              <w:rPr>
                <w:rFonts w:hint="eastAsia" w:ascii="仿宋_GB2312" w:hAnsi="仿宋_GB2312" w:eastAsia="仿宋_GB2312" w:cs="仿宋_GB2312"/>
                <w:kern w:val="0"/>
                <w:szCs w:val="21"/>
              </w:rPr>
              <w:t>共8分</w:t>
            </w:r>
            <w:r>
              <w:rPr>
                <w:rFonts w:hint="eastAsia" w:ascii="仿宋_GB2312" w:hAnsi="仿宋_GB2312" w:eastAsia="仿宋_GB2312" w:cs="仿宋_GB2312"/>
                <w:kern w:val="0"/>
                <w:szCs w:val="21"/>
                <w:lang w:eastAsia="zh-CN"/>
              </w:rPr>
              <w:t>；</w:t>
            </w:r>
          </w:p>
          <w:p w14:paraId="0C81D67E">
            <w:pPr>
              <w:widowControl/>
              <w:rPr>
                <w:rFonts w:hint="eastAsia" w:ascii="仿宋_GB2312" w:hAnsi="仿宋_GB2312" w:eastAsia="仿宋_GB2312" w:cs="仿宋_GB2312"/>
                <w:kern w:val="0"/>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供应商须提供有效的近三年内签订的项目运维业绩证明材料（有效业绩证明材料应包括：销售合同或验收报告及项目负责人联系方式等）</w:t>
            </w:r>
            <w:r>
              <w:rPr>
                <w:rFonts w:hint="eastAsia" w:ascii="仿宋_GB2312" w:hAnsi="仿宋_GB2312" w:eastAsia="仿宋_GB2312" w:cs="仿宋_GB2312"/>
                <w:kern w:val="0"/>
                <w:szCs w:val="21"/>
              </w:rPr>
              <w:t>提供一项得2分，共8分。</w:t>
            </w:r>
          </w:p>
        </w:tc>
        <w:tc>
          <w:tcPr>
            <w:tcW w:w="1134" w:type="dxa"/>
            <w:tcBorders>
              <w:tl2br w:val="nil"/>
              <w:tr2bl w:val="nil"/>
            </w:tcBorders>
            <w:vAlign w:val="center"/>
          </w:tcPr>
          <w:p w14:paraId="34AEF9FE">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16</w:t>
            </w:r>
            <w:r>
              <w:rPr>
                <w:rFonts w:hint="eastAsia" w:ascii="仿宋_GB2312" w:hAnsi="仿宋_GB2312" w:eastAsia="仿宋_GB2312" w:cs="仿宋_GB2312"/>
                <w:kern w:val="0"/>
                <w:szCs w:val="21"/>
              </w:rPr>
              <w:t>分</w:t>
            </w:r>
          </w:p>
        </w:tc>
      </w:tr>
      <w:tr w14:paraId="73E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1080" w:type="dxa"/>
            <w:vMerge w:val="continue"/>
            <w:tcBorders>
              <w:tl2br w:val="nil"/>
              <w:tr2bl w:val="nil"/>
            </w:tcBorders>
            <w:vAlign w:val="center"/>
          </w:tcPr>
          <w:p w14:paraId="127CFA76">
            <w:pPr>
              <w:widowControl/>
              <w:jc w:val="center"/>
              <w:rPr>
                <w:rFonts w:hint="eastAsia" w:ascii="仿宋_GB2312" w:hAnsi="仿宋_GB2312" w:eastAsia="仿宋_GB2312" w:cs="仿宋_GB2312"/>
                <w:kern w:val="0"/>
                <w:szCs w:val="21"/>
              </w:rPr>
            </w:pPr>
          </w:p>
        </w:tc>
        <w:tc>
          <w:tcPr>
            <w:tcW w:w="1325" w:type="dxa"/>
            <w:vMerge w:val="continue"/>
            <w:tcBorders>
              <w:tl2br w:val="nil"/>
              <w:tr2bl w:val="nil"/>
            </w:tcBorders>
            <w:vAlign w:val="center"/>
          </w:tcPr>
          <w:p w14:paraId="24779003">
            <w:pPr>
              <w:widowControl/>
              <w:jc w:val="center"/>
              <w:rPr>
                <w:rFonts w:hint="eastAsia" w:ascii="仿宋_GB2312" w:hAnsi="仿宋_GB2312" w:eastAsia="仿宋_GB2312" w:cs="仿宋_GB2312"/>
                <w:kern w:val="0"/>
                <w:szCs w:val="21"/>
              </w:rPr>
            </w:pPr>
          </w:p>
        </w:tc>
        <w:tc>
          <w:tcPr>
            <w:tcW w:w="1559" w:type="dxa"/>
            <w:tcBorders>
              <w:tl2br w:val="nil"/>
              <w:tr2bl w:val="nil"/>
            </w:tcBorders>
            <w:vAlign w:val="center"/>
          </w:tcPr>
          <w:p w14:paraId="0F0CE40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企业资质</w:t>
            </w:r>
          </w:p>
        </w:tc>
        <w:tc>
          <w:tcPr>
            <w:tcW w:w="4678" w:type="dxa"/>
            <w:tcBorders>
              <w:tl2br w:val="nil"/>
              <w:tr2bl w:val="nil"/>
            </w:tcBorders>
            <w:vAlign w:val="center"/>
          </w:tcPr>
          <w:p w14:paraId="4FB28D04">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供应商应具有较强的技术、业务、管理等综合实力。</w:t>
            </w:r>
          </w:p>
          <w:p w14:paraId="355840C8">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1.提供CMMI3级及以上认证证明材料，得1分；</w:t>
            </w:r>
          </w:p>
          <w:p w14:paraId="002926E9">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2.提供ISO9001质量管理体系认证证书，得1分；</w:t>
            </w:r>
          </w:p>
          <w:p w14:paraId="6E9CC939">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3.提供ISO27001管理体系认证证书，得1分；；</w:t>
            </w:r>
          </w:p>
          <w:p w14:paraId="2A8241AF">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、供应商具有移动端软件著作权证书的，得3分；</w:t>
            </w:r>
          </w:p>
          <w:p w14:paraId="65CA07BA">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以上所有资质提供复印件。</w:t>
            </w:r>
          </w:p>
          <w:p w14:paraId="1CAB503E">
            <w:pPr>
              <w:rPr>
                <w:rFonts w:hint="eastAsia" w:ascii="仿宋_GB2312" w:hAnsi="仿宋_GB2312" w:eastAsia="仿宋_GB2312" w:cs="仿宋_GB2312"/>
                <w:kern w:val="0"/>
                <w:szCs w:val="21"/>
              </w:rPr>
            </w:pPr>
            <w:r>
              <w:rPr>
                <w:rFonts w:hint="eastAsia" w:ascii="仿宋_GB2312" w:hAnsi="仿宋_GB2312" w:eastAsia="仿宋_GB2312" w:cs="仿宋_GB2312"/>
                <w:b/>
                <w:bCs/>
                <w:color w:val="auto"/>
                <w:kern w:val="0"/>
                <w:szCs w:val="21"/>
              </w:rPr>
              <w:t>注：材料复印件需加盖公章</w:t>
            </w:r>
          </w:p>
        </w:tc>
        <w:tc>
          <w:tcPr>
            <w:tcW w:w="1134" w:type="dxa"/>
            <w:tcBorders>
              <w:tl2br w:val="nil"/>
              <w:tr2bl w:val="nil"/>
            </w:tcBorders>
            <w:vAlign w:val="center"/>
          </w:tcPr>
          <w:p w14:paraId="034CF37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6分</w:t>
            </w:r>
          </w:p>
        </w:tc>
      </w:tr>
      <w:tr w14:paraId="5825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80" w:type="dxa"/>
            <w:vMerge w:val="restart"/>
            <w:tcBorders>
              <w:tl2br w:val="nil"/>
              <w:tr2bl w:val="nil"/>
            </w:tcBorders>
            <w:vAlign w:val="center"/>
          </w:tcPr>
          <w:p w14:paraId="629D1F10">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3</w:t>
            </w:r>
          </w:p>
        </w:tc>
        <w:tc>
          <w:tcPr>
            <w:tcW w:w="1325" w:type="dxa"/>
            <w:vMerge w:val="restart"/>
            <w:tcBorders>
              <w:tl2br w:val="nil"/>
              <w:tr2bl w:val="nil"/>
            </w:tcBorders>
            <w:vAlign w:val="center"/>
          </w:tcPr>
          <w:p w14:paraId="0EA3A92C">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升级开发技术部分</w:t>
            </w:r>
          </w:p>
          <w:p w14:paraId="40DB24D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（36分）</w:t>
            </w:r>
          </w:p>
        </w:tc>
        <w:tc>
          <w:tcPr>
            <w:tcW w:w="1559" w:type="dxa"/>
            <w:tcBorders>
              <w:tl2br w:val="nil"/>
              <w:tr2bl w:val="nil"/>
            </w:tcBorders>
            <w:vAlign w:val="center"/>
          </w:tcPr>
          <w:p w14:paraId="7E3C43F8">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项目的理解情况</w:t>
            </w:r>
          </w:p>
        </w:tc>
        <w:tc>
          <w:tcPr>
            <w:tcW w:w="4678" w:type="dxa"/>
            <w:tcBorders>
              <w:tl2br w:val="nil"/>
              <w:tr2bl w:val="nil"/>
            </w:tcBorders>
            <w:vAlign w:val="center"/>
          </w:tcPr>
          <w:p w14:paraId="2DC3FDB3">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对本项目升级内容和技术环境的理解是否分析透彻、阐述全面、条理清晰。</w:t>
            </w:r>
          </w:p>
          <w:p w14:paraId="68338B84">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优秀得12分，良好得8分，一般得4分，较差得0分。</w:t>
            </w:r>
          </w:p>
        </w:tc>
        <w:tc>
          <w:tcPr>
            <w:tcW w:w="1134" w:type="dxa"/>
            <w:tcBorders>
              <w:tl2br w:val="nil"/>
              <w:tr2bl w:val="nil"/>
            </w:tcBorders>
            <w:vAlign w:val="center"/>
          </w:tcPr>
          <w:p w14:paraId="5C29BB8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12分</w:t>
            </w:r>
          </w:p>
        </w:tc>
      </w:tr>
      <w:tr w14:paraId="6B2B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0" w:type="dxa"/>
            <w:vMerge w:val="continue"/>
            <w:tcBorders>
              <w:tl2br w:val="nil"/>
              <w:tr2bl w:val="nil"/>
            </w:tcBorders>
            <w:vAlign w:val="center"/>
          </w:tcPr>
          <w:p w14:paraId="3739FC43">
            <w:pPr>
              <w:widowControl/>
              <w:jc w:val="center"/>
              <w:rPr>
                <w:rFonts w:hint="eastAsia" w:ascii="仿宋_GB2312" w:hAnsi="仿宋_GB2312" w:eastAsia="仿宋_GB2312" w:cs="仿宋_GB2312"/>
                <w:kern w:val="0"/>
                <w:szCs w:val="21"/>
              </w:rPr>
            </w:pPr>
          </w:p>
        </w:tc>
        <w:tc>
          <w:tcPr>
            <w:tcW w:w="1325" w:type="dxa"/>
            <w:vMerge w:val="continue"/>
            <w:tcBorders>
              <w:tl2br w:val="nil"/>
              <w:tr2bl w:val="nil"/>
            </w:tcBorders>
            <w:vAlign w:val="center"/>
          </w:tcPr>
          <w:p w14:paraId="43C39C5D">
            <w:pPr>
              <w:widowControl/>
              <w:jc w:val="center"/>
              <w:rPr>
                <w:rFonts w:hint="eastAsia" w:ascii="仿宋_GB2312" w:hAnsi="仿宋_GB2312" w:eastAsia="仿宋_GB2312" w:cs="仿宋_GB2312"/>
                <w:kern w:val="0"/>
                <w:szCs w:val="21"/>
              </w:rPr>
            </w:pPr>
          </w:p>
        </w:tc>
        <w:tc>
          <w:tcPr>
            <w:tcW w:w="1559" w:type="dxa"/>
            <w:tcBorders>
              <w:tl2br w:val="nil"/>
              <w:tr2bl w:val="nil"/>
            </w:tcBorders>
            <w:vAlign w:val="center"/>
          </w:tcPr>
          <w:p w14:paraId="19877F5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开发设计方案</w:t>
            </w:r>
          </w:p>
        </w:tc>
        <w:tc>
          <w:tcPr>
            <w:tcW w:w="4678" w:type="dxa"/>
            <w:tcBorders>
              <w:tl2br w:val="nil"/>
              <w:tr2bl w:val="nil"/>
            </w:tcBorders>
            <w:vAlign w:val="center"/>
          </w:tcPr>
          <w:p w14:paraId="2918F1C4">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所采用技术路线是否成熟、可行，是否先进，是否具有兼容性、可扩展性。</w:t>
            </w:r>
          </w:p>
          <w:p w14:paraId="08B7DA76">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优秀得12分，良好得8分，一般得4分，较差得0分。</w:t>
            </w:r>
          </w:p>
        </w:tc>
        <w:tc>
          <w:tcPr>
            <w:tcW w:w="1134" w:type="dxa"/>
            <w:tcBorders>
              <w:tl2br w:val="nil"/>
              <w:tr2bl w:val="nil"/>
            </w:tcBorders>
            <w:vAlign w:val="center"/>
          </w:tcPr>
          <w:p w14:paraId="5D47DEE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12分</w:t>
            </w:r>
          </w:p>
        </w:tc>
      </w:tr>
      <w:tr w14:paraId="41BA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80" w:type="dxa"/>
            <w:vMerge w:val="continue"/>
            <w:tcBorders>
              <w:tl2br w:val="nil"/>
              <w:tr2bl w:val="nil"/>
            </w:tcBorders>
            <w:vAlign w:val="center"/>
          </w:tcPr>
          <w:p w14:paraId="638D07D7">
            <w:pPr>
              <w:widowControl/>
              <w:jc w:val="center"/>
              <w:rPr>
                <w:rFonts w:hint="eastAsia" w:ascii="仿宋_GB2312" w:hAnsi="仿宋_GB2312" w:eastAsia="仿宋_GB2312" w:cs="仿宋_GB2312"/>
                <w:kern w:val="0"/>
                <w:szCs w:val="21"/>
              </w:rPr>
            </w:pPr>
          </w:p>
        </w:tc>
        <w:tc>
          <w:tcPr>
            <w:tcW w:w="1325" w:type="dxa"/>
            <w:vMerge w:val="continue"/>
            <w:tcBorders>
              <w:tl2br w:val="nil"/>
              <w:tr2bl w:val="nil"/>
            </w:tcBorders>
            <w:vAlign w:val="center"/>
          </w:tcPr>
          <w:p w14:paraId="57A39F93">
            <w:pPr>
              <w:widowControl/>
              <w:jc w:val="center"/>
              <w:rPr>
                <w:rFonts w:hint="eastAsia" w:ascii="仿宋_GB2312" w:hAnsi="仿宋_GB2312" w:eastAsia="仿宋_GB2312" w:cs="仿宋_GB2312"/>
                <w:kern w:val="0"/>
                <w:szCs w:val="21"/>
              </w:rPr>
            </w:pPr>
          </w:p>
        </w:tc>
        <w:tc>
          <w:tcPr>
            <w:tcW w:w="1559" w:type="dxa"/>
            <w:tcBorders>
              <w:tl2br w:val="nil"/>
              <w:tr2bl w:val="nil"/>
            </w:tcBorders>
            <w:vAlign w:val="center"/>
          </w:tcPr>
          <w:p w14:paraId="24ED9273">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实施进度方案</w:t>
            </w:r>
          </w:p>
        </w:tc>
        <w:tc>
          <w:tcPr>
            <w:tcW w:w="4678" w:type="dxa"/>
            <w:tcBorders>
              <w:tl2br w:val="nil"/>
              <w:tr2bl w:val="nil"/>
            </w:tcBorders>
            <w:vAlign w:val="center"/>
          </w:tcPr>
          <w:p w14:paraId="6CCA8681">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进度安排是否符合要求，合理可行，是否能根据甲方要求及时调整。</w:t>
            </w:r>
          </w:p>
          <w:p w14:paraId="2515F8A5">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优秀得6分，良好得4分，一般得2分，较差得0分。</w:t>
            </w:r>
          </w:p>
        </w:tc>
        <w:tc>
          <w:tcPr>
            <w:tcW w:w="1134" w:type="dxa"/>
            <w:tcBorders>
              <w:tl2br w:val="nil"/>
              <w:tr2bl w:val="nil"/>
            </w:tcBorders>
            <w:vAlign w:val="center"/>
          </w:tcPr>
          <w:p w14:paraId="26E3DF25">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6分</w:t>
            </w:r>
          </w:p>
        </w:tc>
      </w:tr>
      <w:tr w14:paraId="5EF6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80" w:type="dxa"/>
            <w:vMerge w:val="continue"/>
            <w:tcBorders>
              <w:tl2br w:val="nil"/>
              <w:tr2bl w:val="nil"/>
            </w:tcBorders>
            <w:vAlign w:val="center"/>
          </w:tcPr>
          <w:p w14:paraId="76BEA4D3">
            <w:pPr>
              <w:widowControl/>
              <w:jc w:val="center"/>
              <w:rPr>
                <w:rFonts w:hint="eastAsia" w:ascii="仿宋_GB2312" w:hAnsi="仿宋_GB2312" w:eastAsia="仿宋_GB2312" w:cs="仿宋_GB2312"/>
                <w:kern w:val="0"/>
                <w:szCs w:val="21"/>
              </w:rPr>
            </w:pPr>
          </w:p>
        </w:tc>
        <w:tc>
          <w:tcPr>
            <w:tcW w:w="1325" w:type="dxa"/>
            <w:vMerge w:val="continue"/>
            <w:tcBorders>
              <w:tl2br w:val="nil"/>
              <w:tr2bl w:val="nil"/>
            </w:tcBorders>
            <w:vAlign w:val="center"/>
          </w:tcPr>
          <w:p w14:paraId="3F3B0B1A">
            <w:pPr>
              <w:widowControl/>
              <w:jc w:val="center"/>
              <w:rPr>
                <w:rFonts w:hint="eastAsia" w:ascii="仿宋_GB2312" w:hAnsi="仿宋_GB2312" w:eastAsia="仿宋_GB2312" w:cs="仿宋_GB2312"/>
                <w:kern w:val="0"/>
                <w:szCs w:val="21"/>
              </w:rPr>
            </w:pPr>
          </w:p>
        </w:tc>
        <w:tc>
          <w:tcPr>
            <w:tcW w:w="1559" w:type="dxa"/>
            <w:tcBorders>
              <w:tl2br w:val="nil"/>
              <w:tr2bl w:val="nil"/>
            </w:tcBorders>
            <w:vAlign w:val="center"/>
          </w:tcPr>
          <w:p w14:paraId="7DF8329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保障方案</w:t>
            </w:r>
          </w:p>
        </w:tc>
        <w:tc>
          <w:tcPr>
            <w:tcW w:w="4678" w:type="dxa"/>
            <w:tcBorders>
              <w:tl2br w:val="nil"/>
              <w:tr2bl w:val="nil"/>
            </w:tcBorders>
            <w:vAlign w:val="center"/>
          </w:tcPr>
          <w:p w14:paraId="3A69FE29">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人员配制及保障方案合理、可行，实施队伍人员是否稳定。</w:t>
            </w:r>
          </w:p>
          <w:p w14:paraId="54D76C84">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优秀得6分，良好得5分，一般得3分，较差得0分。</w:t>
            </w:r>
          </w:p>
        </w:tc>
        <w:tc>
          <w:tcPr>
            <w:tcW w:w="1134" w:type="dxa"/>
            <w:tcBorders>
              <w:tl2br w:val="nil"/>
              <w:tr2bl w:val="nil"/>
            </w:tcBorders>
            <w:vAlign w:val="center"/>
          </w:tcPr>
          <w:p w14:paraId="2D30050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6分</w:t>
            </w:r>
          </w:p>
        </w:tc>
      </w:tr>
      <w:tr w14:paraId="0FAA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80" w:type="dxa"/>
            <w:vMerge w:val="continue"/>
            <w:tcBorders>
              <w:tl2br w:val="nil"/>
              <w:tr2bl w:val="nil"/>
            </w:tcBorders>
            <w:vAlign w:val="center"/>
          </w:tcPr>
          <w:p w14:paraId="12789BA3">
            <w:pPr>
              <w:widowControl/>
              <w:jc w:val="center"/>
              <w:rPr>
                <w:rFonts w:hint="eastAsia" w:ascii="仿宋_GB2312" w:hAnsi="仿宋_GB2312" w:eastAsia="仿宋_GB2312" w:cs="仿宋_GB2312"/>
                <w:kern w:val="0"/>
                <w:szCs w:val="21"/>
              </w:rPr>
            </w:pPr>
          </w:p>
        </w:tc>
        <w:tc>
          <w:tcPr>
            <w:tcW w:w="1325" w:type="dxa"/>
            <w:vMerge w:val="restart"/>
            <w:tcBorders>
              <w:tl2br w:val="nil"/>
              <w:tr2bl w:val="nil"/>
            </w:tcBorders>
            <w:vAlign w:val="center"/>
          </w:tcPr>
          <w:p w14:paraId="4337C9EE">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运维技术部分（32分）</w:t>
            </w:r>
          </w:p>
        </w:tc>
        <w:tc>
          <w:tcPr>
            <w:tcW w:w="1559" w:type="dxa"/>
            <w:tcBorders>
              <w:tl2br w:val="nil"/>
              <w:tr2bl w:val="nil"/>
            </w:tcBorders>
            <w:vAlign w:val="center"/>
          </w:tcPr>
          <w:p w14:paraId="020A33B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项目的理解情况</w:t>
            </w:r>
          </w:p>
        </w:tc>
        <w:tc>
          <w:tcPr>
            <w:tcW w:w="4678" w:type="dxa"/>
            <w:tcBorders>
              <w:tl2br w:val="nil"/>
              <w:tr2bl w:val="nil"/>
            </w:tcBorders>
            <w:vAlign w:val="center"/>
          </w:tcPr>
          <w:p w14:paraId="2FAED40B">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对所需运维的基础环境（含安全）的理解分析透彻，阐述全面、条理清晰。</w:t>
            </w:r>
          </w:p>
          <w:p w14:paraId="393871CB">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优秀得10分，良好得7分，一般得4分，较差得0分。</w:t>
            </w:r>
          </w:p>
        </w:tc>
        <w:tc>
          <w:tcPr>
            <w:tcW w:w="1134" w:type="dxa"/>
            <w:tcBorders>
              <w:tl2br w:val="nil"/>
              <w:tr2bl w:val="nil"/>
            </w:tcBorders>
            <w:vAlign w:val="center"/>
          </w:tcPr>
          <w:p w14:paraId="5759D3B9">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w:t>
            </w:r>
          </w:p>
        </w:tc>
      </w:tr>
      <w:tr w14:paraId="2510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80" w:type="dxa"/>
            <w:vMerge w:val="continue"/>
            <w:tcBorders>
              <w:tl2br w:val="nil"/>
              <w:tr2bl w:val="nil"/>
            </w:tcBorders>
            <w:vAlign w:val="center"/>
          </w:tcPr>
          <w:p w14:paraId="2E8BC99F">
            <w:pPr>
              <w:widowControl/>
              <w:jc w:val="center"/>
              <w:rPr>
                <w:rFonts w:hint="eastAsia" w:ascii="仿宋_GB2312" w:hAnsi="仿宋_GB2312" w:eastAsia="仿宋_GB2312" w:cs="仿宋_GB2312"/>
                <w:kern w:val="0"/>
                <w:szCs w:val="21"/>
              </w:rPr>
            </w:pPr>
          </w:p>
        </w:tc>
        <w:tc>
          <w:tcPr>
            <w:tcW w:w="1325" w:type="dxa"/>
            <w:vMerge w:val="continue"/>
            <w:tcBorders>
              <w:tl2br w:val="nil"/>
              <w:tr2bl w:val="nil"/>
            </w:tcBorders>
            <w:vAlign w:val="center"/>
          </w:tcPr>
          <w:p w14:paraId="2A33CB0B">
            <w:pPr>
              <w:widowControl/>
              <w:jc w:val="center"/>
              <w:rPr>
                <w:rFonts w:hint="eastAsia" w:ascii="仿宋_GB2312" w:hAnsi="仿宋_GB2312" w:eastAsia="仿宋_GB2312" w:cs="仿宋_GB2312"/>
                <w:kern w:val="0"/>
                <w:szCs w:val="21"/>
              </w:rPr>
            </w:pPr>
          </w:p>
        </w:tc>
        <w:tc>
          <w:tcPr>
            <w:tcW w:w="1559" w:type="dxa"/>
            <w:tcBorders>
              <w:tl2br w:val="nil"/>
              <w:tr2bl w:val="nil"/>
            </w:tcBorders>
            <w:vAlign w:val="center"/>
          </w:tcPr>
          <w:p w14:paraId="31366BF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运维方案</w:t>
            </w:r>
          </w:p>
        </w:tc>
        <w:tc>
          <w:tcPr>
            <w:tcW w:w="4678" w:type="dxa"/>
            <w:tcBorders>
              <w:tl2br w:val="nil"/>
              <w:tr2bl w:val="nil"/>
            </w:tcBorders>
            <w:vAlign w:val="center"/>
          </w:tcPr>
          <w:p w14:paraId="64726A60">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运维方案齐全，路线是否成熟、可行，是否先进，是否具有兼容性、可扩展性。</w:t>
            </w:r>
          </w:p>
          <w:p w14:paraId="0E07CD56">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优秀得8分，良好得5分，一般得3分，较差得0分。</w:t>
            </w:r>
          </w:p>
        </w:tc>
        <w:tc>
          <w:tcPr>
            <w:tcW w:w="1134" w:type="dxa"/>
            <w:tcBorders>
              <w:tl2br w:val="nil"/>
              <w:tr2bl w:val="nil"/>
            </w:tcBorders>
            <w:vAlign w:val="center"/>
          </w:tcPr>
          <w:p w14:paraId="697E252B">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8分</w:t>
            </w:r>
          </w:p>
        </w:tc>
      </w:tr>
      <w:tr w14:paraId="4E06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80" w:type="dxa"/>
            <w:vMerge w:val="continue"/>
            <w:tcBorders>
              <w:tl2br w:val="nil"/>
              <w:tr2bl w:val="nil"/>
            </w:tcBorders>
            <w:vAlign w:val="center"/>
          </w:tcPr>
          <w:p w14:paraId="1BF6345E">
            <w:pPr>
              <w:widowControl/>
              <w:jc w:val="center"/>
              <w:rPr>
                <w:rFonts w:hint="eastAsia" w:ascii="仿宋_GB2312" w:hAnsi="仿宋_GB2312" w:eastAsia="仿宋_GB2312" w:cs="仿宋_GB2312"/>
                <w:kern w:val="0"/>
                <w:szCs w:val="21"/>
              </w:rPr>
            </w:pPr>
          </w:p>
        </w:tc>
        <w:tc>
          <w:tcPr>
            <w:tcW w:w="1325" w:type="dxa"/>
            <w:vMerge w:val="continue"/>
            <w:tcBorders>
              <w:tl2br w:val="nil"/>
              <w:tr2bl w:val="nil"/>
            </w:tcBorders>
            <w:vAlign w:val="center"/>
          </w:tcPr>
          <w:p w14:paraId="464D033F">
            <w:pPr>
              <w:widowControl/>
              <w:jc w:val="center"/>
              <w:rPr>
                <w:rFonts w:hint="eastAsia" w:ascii="仿宋_GB2312" w:hAnsi="仿宋_GB2312" w:eastAsia="仿宋_GB2312" w:cs="仿宋_GB2312"/>
                <w:kern w:val="0"/>
                <w:szCs w:val="21"/>
              </w:rPr>
            </w:pPr>
          </w:p>
        </w:tc>
        <w:tc>
          <w:tcPr>
            <w:tcW w:w="1559" w:type="dxa"/>
            <w:tcBorders>
              <w:tl2br w:val="nil"/>
              <w:tr2bl w:val="nil"/>
            </w:tcBorders>
            <w:vAlign w:val="center"/>
          </w:tcPr>
          <w:p w14:paraId="7BA4E972">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运维质量保证方案</w:t>
            </w:r>
          </w:p>
        </w:tc>
        <w:tc>
          <w:tcPr>
            <w:tcW w:w="4678" w:type="dxa"/>
            <w:tcBorders>
              <w:tl2br w:val="nil"/>
              <w:tr2bl w:val="nil"/>
            </w:tcBorders>
            <w:vAlign w:val="center"/>
          </w:tcPr>
          <w:p w14:paraId="4FF7A3D7">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是否有良好的技术支持与服务，是否合理、可行，是否能及时满足甲方需要。</w:t>
            </w:r>
          </w:p>
          <w:p w14:paraId="167D8092">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优秀得8分，良好得5分，一般得3分，较差得0分。</w:t>
            </w:r>
          </w:p>
        </w:tc>
        <w:tc>
          <w:tcPr>
            <w:tcW w:w="1134" w:type="dxa"/>
            <w:tcBorders>
              <w:tl2br w:val="nil"/>
              <w:tr2bl w:val="nil"/>
            </w:tcBorders>
            <w:vAlign w:val="center"/>
          </w:tcPr>
          <w:p w14:paraId="6E3E015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8分</w:t>
            </w:r>
          </w:p>
        </w:tc>
      </w:tr>
      <w:tr w14:paraId="5941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80" w:type="dxa"/>
            <w:vMerge w:val="continue"/>
            <w:tcBorders>
              <w:tl2br w:val="nil"/>
              <w:tr2bl w:val="nil"/>
            </w:tcBorders>
            <w:vAlign w:val="center"/>
          </w:tcPr>
          <w:p w14:paraId="09FEA71F">
            <w:pPr>
              <w:widowControl/>
              <w:jc w:val="center"/>
              <w:rPr>
                <w:rFonts w:hint="eastAsia" w:ascii="仿宋_GB2312" w:hAnsi="仿宋_GB2312" w:eastAsia="仿宋_GB2312" w:cs="仿宋_GB2312"/>
                <w:kern w:val="0"/>
                <w:szCs w:val="21"/>
              </w:rPr>
            </w:pPr>
          </w:p>
        </w:tc>
        <w:tc>
          <w:tcPr>
            <w:tcW w:w="1325" w:type="dxa"/>
            <w:vMerge w:val="continue"/>
            <w:tcBorders>
              <w:tl2br w:val="nil"/>
              <w:tr2bl w:val="nil"/>
            </w:tcBorders>
            <w:vAlign w:val="center"/>
          </w:tcPr>
          <w:p w14:paraId="7CE16A84">
            <w:pPr>
              <w:widowControl/>
              <w:jc w:val="center"/>
              <w:rPr>
                <w:rFonts w:hint="eastAsia" w:ascii="仿宋_GB2312" w:hAnsi="仿宋_GB2312" w:eastAsia="仿宋_GB2312" w:cs="仿宋_GB2312"/>
                <w:kern w:val="0"/>
                <w:szCs w:val="21"/>
              </w:rPr>
            </w:pPr>
          </w:p>
        </w:tc>
        <w:tc>
          <w:tcPr>
            <w:tcW w:w="1559" w:type="dxa"/>
            <w:tcBorders>
              <w:tl2br w:val="nil"/>
              <w:tr2bl w:val="nil"/>
            </w:tcBorders>
            <w:vAlign w:val="center"/>
          </w:tcPr>
          <w:p w14:paraId="22812B5D">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人员配备方案</w:t>
            </w:r>
          </w:p>
        </w:tc>
        <w:tc>
          <w:tcPr>
            <w:tcW w:w="4678" w:type="dxa"/>
            <w:tcBorders>
              <w:tl2br w:val="nil"/>
              <w:tr2bl w:val="nil"/>
            </w:tcBorders>
            <w:vAlign w:val="center"/>
          </w:tcPr>
          <w:p w14:paraId="162728D0">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人员配制及保障方案合理、可行，实施队伍人员是否稳定。</w:t>
            </w:r>
          </w:p>
          <w:p w14:paraId="4506AE43">
            <w:pP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优秀得6分，良好得5分，一般得3分，较差得0分。</w:t>
            </w:r>
          </w:p>
        </w:tc>
        <w:tc>
          <w:tcPr>
            <w:tcW w:w="1134" w:type="dxa"/>
            <w:tcBorders>
              <w:tl2br w:val="nil"/>
              <w:tr2bl w:val="nil"/>
            </w:tcBorders>
            <w:vAlign w:val="center"/>
          </w:tcPr>
          <w:p w14:paraId="494A7081">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6分</w:t>
            </w:r>
          </w:p>
        </w:tc>
      </w:tr>
    </w:tbl>
    <w:p w14:paraId="4E7BA4AD">
      <w:pPr>
        <w:spacing w:line="580" w:lineRule="exact"/>
        <w:ind w:right="320"/>
        <w:rPr>
          <w:rFonts w:ascii="仿宋_GB2312" w:hAnsi="方正小标宋_GBK" w:eastAsia="仿宋_GB2312" w:cs="方正小标宋_GBK"/>
          <w:color w:val="auto"/>
          <w:sz w:val="32"/>
          <w:szCs w:val="32"/>
        </w:rPr>
      </w:pPr>
    </w:p>
    <w:p w14:paraId="146CECA3">
      <w:pPr>
        <w:spacing w:line="580" w:lineRule="exact"/>
        <w:ind w:right="320"/>
        <w:rPr>
          <w:rFonts w:ascii="仿宋_GB2312" w:hAnsi="方正小标宋_GBK" w:eastAsia="仿宋_GB2312" w:cs="方正小标宋_GBK"/>
          <w:color w:val="auto"/>
          <w:sz w:val="32"/>
          <w:szCs w:val="32"/>
        </w:rPr>
      </w:pPr>
    </w:p>
    <w:p w14:paraId="64079E59">
      <w:pPr>
        <w:spacing w:line="580" w:lineRule="exact"/>
        <w:ind w:right="320"/>
        <w:rPr>
          <w:rFonts w:ascii="仿宋_GB2312" w:hAnsi="方正小标宋_GBK" w:eastAsia="仿宋_GB2312" w:cs="方正小标宋_GBK"/>
          <w:color w:val="auto"/>
          <w:sz w:val="32"/>
          <w:szCs w:val="32"/>
        </w:rPr>
      </w:pPr>
    </w:p>
    <w:p w14:paraId="5672FAA0">
      <w:pPr>
        <w:spacing w:line="580" w:lineRule="exact"/>
        <w:ind w:right="320"/>
        <w:rPr>
          <w:rFonts w:ascii="仿宋_GB2312" w:hAnsi="方正小标宋_GBK" w:eastAsia="仿宋_GB2312" w:cs="方正小标宋_GBK"/>
          <w:color w:val="auto"/>
          <w:sz w:val="32"/>
          <w:szCs w:val="32"/>
        </w:rPr>
      </w:pPr>
    </w:p>
    <w:p w14:paraId="3BBBF24D">
      <w:pPr>
        <w:spacing w:line="580" w:lineRule="exact"/>
        <w:ind w:right="320"/>
        <w:rPr>
          <w:rFonts w:ascii="仿宋_GB2312" w:hAnsi="方正小标宋_GBK" w:eastAsia="仿宋_GB2312" w:cs="方正小标宋_GBK"/>
          <w:color w:val="auto"/>
          <w:sz w:val="32"/>
          <w:szCs w:val="32"/>
        </w:rPr>
      </w:pPr>
    </w:p>
    <w:p w14:paraId="366AA59D">
      <w:pPr>
        <w:spacing w:line="580" w:lineRule="exact"/>
        <w:ind w:right="320"/>
        <w:rPr>
          <w:rFonts w:ascii="仿宋_GB2312" w:hAnsi="方正小标宋_GBK" w:eastAsia="仿宋_GB2312" w:cs="方正小标宋_GBK"/>
          <w:color w:val="auto"/>
          <w:sz w:val="32"/>
          <w:szCs w:val="32"/>
        </w:rPr>
      </w:pPr>
    </w:p>
    <w:p w14:paraId="26C7F9C9">
      <w:pPr>
        <w:spacing w:line="580" w:lineRule="exact"/>
        <w:ind w:right="320"/>
        <w:rPr>
          <w:rFonts w:ascii="仿宋_GB2312" w:hAnsi="方正小标宋_GBK" w:eastAsia="仿宋_GB2312" w:cs="方正小标宋_GBK"/>
          <w:color w:val="auto"/>
          <w:sz w:val="32"/>
          <w:szCs w:val="32"/>
        </w:rPr>
      </w:pPr>
    </w:p>
    <w:p w14:paraId="1361754C">
      <w:pPr>
        <w:spacing w:line="580" w:lineRule="exact"/>
        <w:ind w:right="320"/>
        <w:rPr>
          <w:rFonts w:ascii="仿宋_GB2312" w:hAnsi="方正小标宋_GBK" w:eastAsia="仿宋_GB2312" w:cs="方正小标宋_GBK"/>
          <w:color w:val="auto"/>
          <w:sz w:val="32"/>
          <w:szCs w:val="32"/>
        </w:rPr>
      </w:pPr>
    </w:p>
    <w:p w14:paraId="7C97A2AC">
      <w:pPr>
        <w:spacing w:line="580" w:lineRule="exact"/>
        <w:ind w:right="320"/>
        <w:rPr>
          <w:rFonts w:ascii="仿宋_GB2312" w:hAnsi="方正小标宋_GBK" w:eastAsia="仿宋_GB2312" w:cs="方正小标宋_GBK"/>
          <w:color w:val="auto"/>
          <w:sz w:val="32"/>
          <w:szCs w:val="32"/>
        </w:rPr>
      </w:pPr>
    </w:p>
    <w:p w14:paraId="68BBFB07">
      <w:pPr>
        <w:spacing w:line="580" w:lineRule="exact"/>
        <w:ind w:right="320"/>
        <w:rPr>
          <w:rFonts w:ascii="仿宋_GB2312" w:hAnsi="方正小标宋_GBK" w:eastAsia="仿宋_GB2312" w:cs="方正小标宋_GBK"/>
          <w:color w:val="auto"/>
          <w:sz w:val="32"/>
          <w:szCs w:val="32"/>
        </w:rPr>
      </w:pPr>
    </w:p>
    <w:p w14:paraId="05D6EC59">
      <w:pPr>
        <w:spacing w:line="580" w:lineRule="exact"/>
        <w:ind w:right="320"/>
        <w:rPr>
          <w:rFonts w:ascii="仿宋_GB2312" w:hAnsi="方正小标宋_GBK" w:eastAsia="仿宋_GB2312" w:cs="方正小标宋_GBK"/>
          <w:color w:val="auto"/>
          <w:sz w:val="32"/>
          <w:szCs w:val="32"/>
        </w:rPr>
      </w:pPr>
    </w:p>
    <w:p w14:paraId="48D7B6F6">
      <w:pPr>
        <w:spacing w:line="580" w:lineRule="exact"/>
        <w:ind w:right="320"/>
        <w:rPr>
          <w:rFonts w:ascii="仿宋_GB2312" w:hAnsi="方正小标宋_GBK" w:eastAsia="仿宋_GB2312" w:cs="方正小标宋_GBK"/>
          <w:color w:val="auto"/>
          <w:sz w:val="32"/>
          <w:szCs w:val="32"/>
        </w:rPr>
      </w:pPr>
    </w:p>
    <w:p w14:paraId="4CBB1BB2">
      <w:pPr>
        <w:spacing w:line="580" w:lineRule="exact"/>
        <w:ind w:right="320"/>
        <w:rPr>
          <w:rFonts w:ascii="仿宋_GB2312" w:hAnsi="方正小标宋_GBK" w:eastAsia="仿宋_GB2312" w:cs="方正小标宋_GBK"/>
          <w:color w:val="auto"/>
          <w:sz w:val="32"/>
          <w:szCs w:val="32"/>
        </w:rPr>
      </w:pPr>
    </w:p>
    <w:p w14:paraId="0632424A">
      <w:pPr>
        <w:spacing w:line="580" w:lineRule="exact"/>
        <w:ind w:right="320"/>
        <w:rPr>
          <w:rFonts w:ascii="黑体" w:hAnsi="黑体" w:eastAsia="黑体" w:cs="仿宋_GB2312"/>
          <w:color w:val="auto"/>
          <w:sz w:val="32"/>
          <w:szCs w:val="32"/>
        </w:rPr>
      </w:pPr>
      <w:r>
        <w:rPr>
          <w:rFonts w:hint="eastAsia" w:ascii="黑体" w:hAnsi="黑体" w:eastAsia="黑体" w:cs="仿宋_GB2312"/>
          <w:color w:val="auto"/>
          <w:sz w:val="32"/>
          <w:szCs w:val="32"/>
        </w:rPr>
        <w:t xml:space="preserve">附件3 </w:t>
      </w:r>
    </w:p>
    <w:p w14:paraId="603F8374">
      <w:pPr>
        <w:spacing w:line="580" w:lineRule="exact"/>
        <w:ind w:right="320"/>
        <w:jc w:val="center"/>
        <w:rPr>
          <w:rFonts w:ascii="微软雅黑" w:hAnsi="仿宋_GB2312" w:eastAsia="微软雅黑" w:cs="仿宋_GB2312"/>
          <w:color w:val="auto"/>
          <w:sz w:val="44"/>
          <w:szCs w:val="44"/>
        </w:rPr>
      </w:pPr>
    </w:p>
    <w:p w14:paraId="18BB47A2">
      <w:pPr>
        <w:adjustRightInd w:val="0"/>
        <w:snapToGrid w:val="0"/>
        <w:spacing w:line="580" w:lineRule="exact"/>
        <w:jc w:val="center"/>
        <w:rPr>
          <w:rFonts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国家粮食和物资储备局科学研究院</w:t>
      </w:r>
    </w:p>
    <w:p w14:paraId="253AE7C8">
      <w:pPr>
        <w:adjustRightInd w:val="0"/>
        <w:snapToGrid w:val="0"/>
        <w:spacing w:line="580" w:lineRule="exact"/>
        <w:jc w:val="center"/>
        <w:rPr>
          <w:rFonts w:hint="eastAsia" w:ascii="方正小标宋_GBK" w:hAnsi="黑体" w:eastAsia="方正小标宋_GBK" w:cs="黑体"/>
          <w:color w:val="auto"/>
          <w:sz w:val="44"/>
          <w:szCs w:val="44"/>
          <w:lang w:val="en-US" w:eastAsia="zh-CN"/>
        </w:rPr>
      </w:pPr>
      <w:r>
        <w:rPr>
          <w:rFonts w:hint="eastAsia" w:ascii="方正小标宋_GBK" w:hAnsi="黑体" w:eastAsia="方正小标宋_GBK" w:cs="黑体"/>
          <w:color w:val="auto"/>
          <w:sz w:val="44"/>
          <w:szCs w:val="44"/>
        </w:rPr>
        <w:t>粮食品质营养资源数据库升级及运维</w:t>
      </w:r>
      <w:r>
        <w:rPr>
          <w:rFonts w:hint="eastAsia" w:ascii="方正小标宋_GBK" w:hAnsi="黑体" w:eastAsia="方正小标宋_GBK" w:cs="黑体"/>
          <w:color w:val="auto"/>
          <w:sz w:val="44"/>
          <w:szCs w:val="44"/>
          <w:lang w:val="en-US" w:eastAsia="zh-CN"/>
        </w:rPr>
        <w:t>项目</w:t>
      </w:r>
    </w:p>
    <w:p w14:paraId="0A1C1B8C">
      <w:pPr>
        <w:adjustRightInd w:val="0"/>
        <w:snapToGrid w:val="0"/>
        <w:spacing w:line="580" w:lineRule="exact"/>
        <w:jc w:val="center"/>
        <w:rPr>
          <w:rFonts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需求说明书</w:t>
      </w:r>
    </w:p>
    <w:p w14:paraId="3544C245">
      <w:pPr>
        <w:adjustRightInd w:val="0"/>
        <w:snapToGrid w:val="0"/>
        <w:spacing w:line="580" w:lineRule="exact"/>
        <w:jc w:val="center"/>
        <w:rPr>
          <w:rFonts w:ascii="方正小标宋_GBK" w:hAnsi="黑体" w:eastAsia="方正小标宋_GBK" w:cs="黑体"/>
          <w:color w:val="auto"/>
          <w:sz w:val="44"/>
          <w:szCs w:val="44"/>
        </w:rPr>
      </w:pPr>
    </w:p>
    <w:p w14:paraId="3731FDEE">
      <w:pPr>
        <w:pStyle w:val="23"/>
        <w:numPr>
          <w:ilvl w:val="0"/>
          <w:numId w:val="0"/>
        </w:numPr>
        <w:adjustRightInd w:val="0"/>
        <w:snapToGrid w:val="0"/>
        <w:spacing w:line="580" w:lineRule="atLeast"/>
        <w:ind w:leftChars="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升级内容</w:t>
      </w:r>
    </w:p>
    <w:p w14:paraId="1961D1DA">
      <w:pPr>
        <w:pStyle w:val="23"/>
        <w:numPr>
          <w:ilvl w:val="0"/>
          <w:numId w:val="0"/>
        </w:numPr>
        <w:adjustRightInd w:val="0"/>
        <w:snapToGrid w:val="0"/>
        <w:spacing w:line="580" w:lineRule="atLeast"/>
        <w:ind w:left="630" w:leftChars="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1.</w:t>
      </w:r>
      <w:r>
        <w:rPr>
          <w:rFonts w:hint="eastAsia" w:ascii="仿宋_GB2312" w:hAnsi="仿宋_GB2312" w:eastAsia="仿宋_GB2312" w:cs="仿宋_GB2312"/>
          <w:color w:val="auto"/>
          <w:kern w:val="0"/>
          <w:sz w:val="32"/>
          <w:szCs w:val="32"/>
          <w:shd w:val="clear" w:color="auto" w:fill="FFFFFF"/>
          <w:lang w:bidi="ar"/>
        </w:rPr>
        <w:t>现有基础环境</w:t>
      </w:r>
    </w:p>
    <w:p w14:paraId="3CCF239F">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粮食品质营养资源数据库项目目前部署在粮科大厦一楼机房，使用了3台服务器，1台数据库服务器（Windows Server 2012），1台应用服务器（centos 7.0系统），1台应用服务器（Windows Server 2012）；安全设备有防火墙、堡垒机、漏洞扫描、入侵防御等，中间件是springcloud。</w:t>
      </w:r>
    </w:p>
    <w:p w14:paraId="444B4C62">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软件开发平台主要由二期的致远分析云BI可视化平台、Excel Server平台、升级为活字格低代码开发平台（新一代低代码开发工具，替代Excel Server平台）和wyn数据可视化分析平台（致远分析云BI可视化平台）。使用的数据库软件有SQL Server 2016数据库和MySQL数据库。</w:t>
      </w:r>
    </w:p>
    <w:p w14:paraId="629818D4">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操作系统是centos7.5或者windows，开发语言是java和使用低代码开发工具开发</w:t>
      </w:r>
    </w:p>
    <w:p w14:paraId="1C5D0ED4">
      <w:pPr>
        <w:pStyle w:val="23"/>
        <w:numPr>
          <w:ilvl w:val="0"/>
          <w:numId w:val="0"/>
        </w:numPr>
        <w:adjustRightInd w:val="0"/>
        <w:snapToGrid w:val="0"/>
        <w:spacing w:line="580" w:lineRule="atLeast"/>
        <w:ind w:left="630" w:leftChars="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2.</w:t>
      </w:r>
      <w:r>
        <w:rPr>
          <w:rFonts w:hint="eastAsia" w:ascii="仿宋_GB2312" w:hAnsi="仿宋_GB2312" w:eastAsia="仿宋_GB2312" w:cs="仿宋_GB2312"/>
          <w:color w:val="auto"/>
          <w:kern w:val="0"/>
          <w:sz w:val="32"/>
          <w:szCs w:val="32"/>
          <w:shd w:val="clear" w:color="auto" w:fill="FFFFFF"/>
          <w:lang w:bidi="ar"/>
        </w:rPr>
        <w:t>现有功能</w:t>
      </w:r>
    </w:p>
    <w:p w14:paraId="1510B77B">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粮食品质营养资源数据库目前已经开发了数据库可视化大屏（包括首页、资源检索、资源禀赋、好粮推荐、质量报告5个版块）、粮食指标管理系统、活字格后台管理系统、粮食品种扦样小程序、粮食品种扦样后台管理系统、粮食食味品质评价系统、实验样品订购小程序、饲用样品小程序等。</w:t>
      </w:r>
    </w:p>
    <w:p w14:paraId="1FA6F213">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粮食品质营养资源数据库可视化大屏主要包括首页、资源检索、资源禀赋、好粮推荐、质量报告5个板块。</w:t>
      </w:r>
    </w:p>
    <w:p w14:paraId="2199775A">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首页介绍我国主粮及杂粮取样分布及全国粮食质量概况；不同粮食、不同年份、不同指标的整体和变化情况，品种样品量有16641个，数据量有616129个。</w:t>
      </w:r>
    </w:p>
    <w:p w14:paraId="59E95427">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资源检索是根据年份、地区、品种、指标等按需查询，分普通检索、高级检索，可检索到后台所有支撑数据，服务育种、加工、科研和产品研发信息。地图可以穿透到县，使用的是百度地图。</w:t>
      </w:r>
    </w:p>
    <w:p w14:paraId="6E717A5C">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bidi="ar"/>
        </w:rPr>
        <w:t>资源禀赋是利用加工用途和产出质量比较区域粮食生成优势，可了解区域粮食生产的差异和优势，获取同品类不同区域、同品种不同区域、同区域不同品类生产效益比较信息，精确回答粮食资源禀赋，服务种植结构调整。</w:t>
      </w:r>
      <w:r>
        <w:rPr>
          <w:rFonts w:hint="eastAsia" w:ascii="仿宋_GB2312" w:hAnsi="仿宋_GB2312" w:eastAsia="仿宋_GB2312" w:cs="仿宋_GB2312"/>
          <w:color w:val="auto"/>
          <w:kern w:val="0"/>
          <w:sz w:val="32"/>
          <w:szCs w:val="32"/>
          <w:highlight w:val="none"/>
          <w:shd w:val="clear" w:color="auto" w:fill="FFFFFF"/>
          <w:lang w:val="en-US" w:eastAsia="zh-CN" w:bidi="ar"/>
        </w:rPr>
        <w:t>可在地图中以颜色深浅显示品质差异及优势。</w:t>
      </w:r>
    </w:p>
    <w:p w14:paraId="40B7D498">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好粮推荐可</w:t>
      </w:r>
      <w:r>
        <w:rPr>
          <w:rFonts w:hint="eastAsia" w:ascii="仿宋_GB2312" w:hAnsi="仿宋_GB2312" w:eastAsia="仿宋_GB2312" w:cs="仿宋_GB2312"/>
          <w:color w:val="auto"/>
          <w:kern w:val="0"/>
          <w:sz w:val="32"/>
          <w:szCs w:val="32"/>
          <w:highlight w:val="none"/>
          <w:shd w:val="clear" w:color="auto" w:fill="FFFFFF"/>
          <w:lang w:val="en-US" w:eastAsia="zh-CN" w:bidi="ar"/>
        </w:rPr>
        <w:t>根据不同的</w:t>
      </w:r>
      <w:r>
        <w:rPr>
          <w:rFonts w:hint="eastAsia" w:ascii="仿宋_GB2312" w:hAnsi="仿宋_GB2312" w:eastAsia="仿宋_GB2312" w:cs="仿宋_GB2312"/>
          <w:color w:val="auto"/>
          <w:kern w:val="0"/>
          <w:sz w:val="32"/>
          <w:szCs w:val="32"/>
          <w:highlight w:val="none"/>
          <w:shd w:val="clear" w:color="auto" w:fill="FFFFFF"/>
          <w:lang w:bidi="ar"/>
        </w:rPr>
        <w:t>国家标准、行业标准（中国好粮油标准）</w:t>
      </w:r>
      <w:r>
        <w:rPr>
          <w:rFonts w:hint="eastAsia" w:ascii="仿宋_GB2312" w:hAnsi="仿宋_GB2312" w:eastAsia="仿宋_GB2312" w:cs="仿宋_GB2312"/>
          <w:color w:val="auto"/>
          <w:kern w:val="0"/>
          <w:sz w:val="32"/>
          <w:szCs w:val="32"/>
          <w:highlight w:val="none"/>
          <w:shd w:val="clear" w:color="auto" w:fill="FFFFFF"/>
          <w:lang w:val="en-US" w:eastAsia="zh-CN" w:bidi="ar"/>
        </w:rPr>
        <w:t>进行筛选，并在地图中以颜色及点的大小展示，了解</w:t>
      </w:r>
      <w:r>
        <w:rPr>
          <w:rFonts w:hint="eastAsia" w:ascii="仿宋_GB2312" w:hAnsi="仿宋_GB2312" w:eastAsia="仿宋_GB2312" w:cs="仿宋_GB2312"/>
          <w:color w:val="auto"/>
          <w:kern w:val="0"/>
          <w:sz w:val="32"/>
          <w:szCs w:val="32"/>
          <w:highlight w:val="none"/>
          <w:shd w:val="clear" w:color="auto" w:fill="FFFFFF"/>
          <w:lang w:bidi="ar"/>
        </w:rPr>
        <w:t>优质粮源信息（品种、产地-县域、数量、加工用途），服务育种、种植、加工和产品研发等。</w:t>
      </w:r>
    </w:p>
    <w:p w14:paraId="381EAB0B">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质量报告按需获取全国、省级、市级某个品类的粮食质量报告，可自动生成下载。</w:t>
      </w:r>
    </w:p>
    <w:p w14:paraId="439C3466">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目前使用的是活字格后台管理系统，主要有首页、系统配置、任务管理、数据管理、后台管理。</w:t>
      </w:r>
    </w:p>
    <w:p w14:paraId="6BD1E3D3">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首页主要显示粮食品种的百分比及扦样省市县的分布情况。</w:t>
      </w:r>
    </w:p>
    <w:p w14:paraId="4FAFE478">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系统配置主要有快捷导航配置、数据字典、判定标准。</w:t>
      </w:r>
    </w:p>
    <w:p w14:paraId="235070BD">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任务管理主要有数据库任务和外部任务。</w:t>
      </w:r>
    </w:p>
    <w:p w14:paraId="4096DDD7">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数据管理主要有样品汇总查询、样品图片管理、小麦管理、稻谷管理、大豆管理、杂粮管理、饲料样品管理。</w:t>
      </w:r>
    </w:p>
    <w:p w14:paraId="409D0990">
      <w:pPr>
        <w:adjustRightInd w:val="0"/>
        <w:snapToGrid w:val="0"/>
        <w:spacing w:line="580" w:lineRule="atLeast"/>
        <w:ind w:firstLine="640" w:firstLineChars="200"/>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后台管理主要有推送大屏和样品扦样。</w:t>
      </w:r>
    </w:p>
    <w:p w14:paraId="70AF41B4">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w:t>
      </w:r>
      <w:r>
        <w:rPr>
          <w:rFonts w:hint="eastAsia" w:ascii="仿宋_GB2312" w:hAnsi="仿宋_GB2312" w:eastAsia="仿宋_GB2312" w:cs="仿宋_GB2312"/>
          <w:color w:val="auto"/>
          <w:kern w:val="0"/>
          <w:sz w:val="32"/>
          <w:szCs w:val="32"/>
          <w:shd w:val="clear" w:color="auto" w:fill="FFFFFF"/>
          <w:lang w:eastAsia="zh-CN" w:bidi="ar"/>
        </w:rPr>
        <w:t>.</w:t>
      </w:r>
      <w:r>
        <w:rPr>
          <w:rFonts w:hint="eastAsia" w:ascii="仿宋_GB2312" w:hAnsi="仿宋_GB2312" w:eastAsia="仿宋_GB2312" w:cs="仿宋_GB2312"/>
          <w:color w:val="auto"/>
          <w:kern w:val="0"/>
          <w:sz w:val="32"/>
          <w:szCs w:val="32"/>
          <w:shd w:val="clear" w:color="auto" w:fill="FFFFFF"/>
          <w:lang w:bidi="ar"/>
        </w:rPr>
        <w:t>升级内容</w:t>
      </w:r>
    </w:p>
    <w:p w14:paraId="3194B672">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（1）适配性要求</w:t>
      </w:r>
    </w:p>
    <w:p w14:paraId="6F03A195">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大屏适配pc端，平板电脑，移动端。由于屏幕尺寸、分辨率、交互方式的不同，页面需要根据设备类型调整布局样式以及交互方式，以确保良好的用户体验。</w:t>
      </w:r>
    </w:p>
    <w:p w14:paraId="09BA2509">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一般的设备尺寸分配：</w:t>
      </w:r>
    </w:p>
    <w:p w14:paraId="6F00FCDB">
      <w:pPr>
        <w:pStyle w:val="23"/>
        <w:spacing w:line="580" w:lineRule="atLeast"/>
        <w:ind w:firstLine="960" w:firstLineChars="3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1）PC 端：大多数桌面设备的宽度大于 1024px。</w:t>
      </w:r>
    </w:p>
    <w:p w14:paraId="67457307">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xml:space="preserve">  2）平板端：平板设备通常的宽度在 768px 到 1024px 之间，可能包括横屏和竖屏两种模式。</w:t>
      </w:r>
    </w:p>
    <w:p w14:paraId="57D61889">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xml:space="preserve">  3）移动端：智能手机的宽度一般在 320px 到 768px 之间，具体宽度视设备型号而定。</w:t>
      </w:r>
    </w:p>
    <w:p w14:paraId="7E6113BD">
      <w:pPr>
        <w:pStyle w:val="23"/>
        <w:numPr>
          <w:ilvl w:val="255"/>
          <w:numId w:val="0"/>
        </w:numPr>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（2）开发内容</w:t>
      </w:r>
    </w:p>
    <w:p w14:paraId="556F151E">
      <w:pPr>
        <w:pStyle w:val="23"/>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1）基于可视化大屏</w:t>
      </w:r>
      <w:r>
        <w:rPr>
          <w:rFonts w:hint="eastAsia" w:ascii="仿宋_GB2312" w:hAnsi="仿宋_GB2312" w:eastAsia="仿宋_GB2312" w:cs="仿宋_GB2312"/>
          <w:kern w:val="0"/>
          <w:sz w:val="32"/>
          <w:szCs w:val="32"/>
          <w:shd w:val="clear" w:color="auto" w:fill="FFFFFF"/>
          <w:lang w:val="en-US" w:eastAsia="zh-CN" w:bidi="ar"/>
        </w:rPr>
        <w:t>开发单独版块，与好粮推荐、资源禀赋等并列。平台</w:t>
      </w:r>
      <w:r>
        <w:rPr>
          <w:rFonts w:hint="eastAsia" w:ascii="仿宋_GB2312" w:hAnsi="仿宋_GB2312" w:eastAsia="仿宋_GB2312" w:cs="仿宋_GB2312"/>
          <w:kern w:val="0"/>
          <w:sz w:val="32"/>
          <w:szCs w:val="32"/>
          <w:shd w:val="clear" w:color="auto" w:fill="FFFFFF"/>
          <w:lang w:bidi="ar"/>
        </w:rPr>
        <w:t>实现选择某品种后，可筛选相关指标或标准，根据指标或标准在地图中实现差异化展示，地图可穿透到县。</w:t>
      </w:r>
    </w:p>
    <w:p w14:paraId="53D6DC56">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小麦指标包括：出粉率、容重、千粒重、湿面筋含量、面筋指数、粉质参数、拉伸参数、馒头评分、面条评分、面包评分、蛋糕评分等。</w:t>
      </w:r>
    </w:p>
    <w:p w14:paraId="4E9A7D96">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稻谷指标包括：整精米率、垩白度、出糙率、黄粒米含量、互混率、食味值等。</w:t>
      </w:r>
    </w:p>
    <w:p w14:paraId="03B206AD">
      <w:pPr>
        <w:pStyle w:val="23"/>
        <w:spacing w:line="580" w:lineRule="atLeast"/>
        <w:ind w:firstLine="640"/>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bidi="ar"/>
        </w:rPr>
        <w:t>小麦标准筛选包括：GB/T 17893、GB/T 17320、GB/T 8607、GB 1351、LS/T 3109等</w:t>
      </w:r>
      <w:r>
        <w:rPr>
          <w:rFonts w:hint="eastAsia" w:ascii="仿宋_GB2312" w:hAnsi="仿宋_GB2312" w:eastAsia="仿宋_GB2312" w:cs="仿宋_GB2312"/>
          <w:color w:val="auto"/>
          <w:kern w:val="0"/>
          <w:sz w:val="32"/>
          <w:szCs w:val="32"/>
          <w:shd w:val="clear" w:color="auto" w:fill="FFFFFF"/>
          <w:lang w:eastAsia="zh-CN" w:bidi="ar"/>
        </w:rPr>
        <w:t>。</w:t>
      </w:r>
    </w:p>
    <w:p w14:paraId="32C60917">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根据GB/T 17320-2013 小麦品种品质分类的要求，可以筛选出小麦籽粒或小麦粉是强筋、中强筋、中筋、弱筋。</w:t>
      </w:r>
    </w:p>
    <w:p w14:paraId="04F55C6F">
      <w:pPr>
        <w:spacing w:line="580" w:lineRule="atLeas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sz w:val="32"/>
          <w:szCs w:val="32"/>
        </w:rPr>
        <w:drawing>
          <wp:inline distT="0" distB="0" distL="0" distR="0">
            <wp:extent cx="5616575" cy="2225040"/>
            <wp:effectExtent l="0" t="0" r="9525"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rcRect t="13758"/>
                    <a:stretch>
                      <a:fillRect/>
                    </a:stretch>
                  </pic:blipFill>
                  <pic:spPr>
                    <a:xfrm>
                      <a:off x="0" y="0"/>
                      <a:ext cx="5616575" cy="2225040"/>
                    </a:xfrm>
                    <a:prstGeom prst="rect">
                      <a:avLst/>
                    </a:prstGeom>
                  </pic:spPr>
                </pic:pic>
              </a:graphicData>
            </a:graphic>
          </wp:inline>
        </w:drawing>
      </w:r>
    </w:p>
    <w:p w14:paraId="45CE95D4">
      <w:pPr>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根据GB 1351-2023 小麦标准判定小麦籽粒的等级。</w:t>
      </w:r>
    </w:p>
    <w:p w14:paraId="61231597">
      <w:pPr>
        <w:spacing w:line="580" w:lineRule="atLeas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sz w:val="32"/>
          <w:szCs w:val="32"/>
        </w:rPr>
        <w:drawing>
          <wp:inline distT="0" distB="0" distL="0" distR="0">
            <wp:extent cx="5616575" cy="2050415"/>
            <wp:effectExtent l="0" t="0" r="9525"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rcRect t="12918"/>
                    <a:stretch>
                      <a:fillRect/>
                    </a:stretch>
                  </pic:blipFill>
                  <pic:spPr>
                    <a:xfrm>
                      <a:off x="0" y="0"/>
                      <a:ext cx="5616575" cy="2050415"/>
                    </a:xfrm>
                    <a:prstGeom prst="rect">
                      <a:avLst/>
                    </a:prstGeom>
                  </pic:spPr>
                </pic:pic>
              </a:graphicData>
            </a:graphic>
          </wp:inline>
        </w:drawing>
      </w:r>
    </w:p>
    <w:p w14:paraId="54D577DD">
      <w:pPr>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根据GB/T 17893-1999 优质小麦 弱筋小麦判定弱筋小麦品质指标。</w:t>
      </w:r>
    </w:p>
    <w:p w14:paraId="74FBAF59">
      <w:pPr>
        <w:spacing w:line="580" w:lineRule="atLeas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sz w:val="32"/>
          <w:szCs w:val="32"/>
        </w:rPr>
        <w:drawing>
          <wp:inline distT="0" distB="0" distL="0" distR="0">
            <wp:extent cx="5616575" cy="2407285"/>
            <wp:effectExtent l="0" t="0" r="952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rcRect t="9952"/>
                    <a:stretch>
                      <a:fillRect/>
                    </a:stretch>
                  </pic:blipFill>
                  <pic:spPr>
                    <a:xfrm>
                      <a:off x="0" y="0"/>
                      <a:ext cx="5616575" cy="2407285"/>
                    </a:xfrm>
                    <a:prstGeom prst="rect">
                      <a:avLst/>
                    </a:prstGeom>
                  </pic:spPr>
                </pic:pic>
              </a:graphicData>
            </a:graphic>
          </wp:inline>
        </w:drawing>
      </w:r>
    </w:p>
    <w:p w14:paraId="0B9C49FE">
      <w:pPr>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根据GB/T 8607-2024 专用小麦粉判定专用小麦粉质量指标的等级。</w:t>
      </w:r>
    </w:p>
    <w:p w14:paraId="1F5CCA77">
      <w:pPr>
        <w:spacing w:line="580" w:lineRule="atLeas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sz w:val="32"/>
          <w:szCs w:val="32"/>
        </w:rPr>
        <w:drawing>
          <wp:inline distT="0" distB="0" distL="0" distR="0">
            <wp:extent cx="5616575" cy="3369310"/>
            <wp:effectExtent l="0" t="0" r="952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srcRect t="8753"/>
                    <a:stretch>
                      <a:fillRect/>
                    </a:stretch>
                  </pic:blipFill>
                  <pic:spPr>
                    <a:xfrm>
                      <a:off x="0" y="0"/>
                      <a:ext cx="5616575" cy="3369310"/>
                    </a:xfrm>
                    <a:prstGeom prst="rect">
                      <a:avLst/>
                    </a:prstGeom>
                  </pic:spPr>
                </pic:pic>
              </a:graphicData>
            </a:graphic>
          </wp:inline>
        </w:drawing>
      </w:r>
    </w:p>
    <w:p w14:paraId="55351298">
      <w:pPr>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根据LS/T 3109-2017 中国好粮油 小麦判定小麦的等级。</w:t>
      </w:r>
    </w:p>
    <w:p w14:paraId="7D2C3891">
      <w:pPr>
        <w:spacing w:line="580" w:lineRule="atLeast"/>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sz w:val="32"/>
          <w:szCs w:val="32"/>
        </w:rPr>
        <w:drawing>
          <wp:inline distT="0" distB="0" distL="0" distR="0">
            <wp:extent cx="5222240" cy="4026535"/>
            <wp:effectExtent l="0" t="0" r="10160" b="1206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a:srcRect t="4933"/>
                    <a:stretch>
                      <a:fillRect/>
                    </a:stretch>
                  </pic:blipFill>
                  <pic:spPr>
                    <a:xfrm>
                      <a:off x="0" y="0"/>
                      <a:ext cx="5222240" cy="4026535"/>
                    </a:xfrm>
                    <a:prstGeom prst="rect">
                      <a:avLst/>
                    </a:prstGeom>
                  </pic:spPr>
                </pic:pic>
              </a:graphicData>
            </a:graphic>
          </wp:inline>
        </w:drawing>
      </w:r>
    </w:p>
    <w:p w14:paraId="4782A243">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稻谷标准筛选包括：GB/T 17891、LS/T 3108等。</w:t>
      </w:r>
    </w:p>
    <w:p w14:paraId="22562159">
      <w:pPr>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根据GBT 17891-2017 优质稻谷判定籼稻谷、粳稻谷的等级。</w:t>
      </w:r>
    </w:p>
    <w:p w14:paraId="4DD88CE9">
      <w:pPr>
        <w:spacing w:line="580" w:lineRule="atLeas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sz w:val="32"/>
          <w:szCs w:val="32"/>
        </w:rPr>
        <w:drawing>
          <wp:inline distT="0" distB="0" distL="0" distR="0">
            <wp:extent cx="5616575" cy="2048510"/>
            <wp:effectExtent l="0" t="0" r="9525"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srcRect t="14271"/>
                    <a:stretch>
                      <a:fillRect/>
                    </a:stretch>
                  </pic:blipFill>
                  <pic:spPr>
                    <a:xfrm>
                      <a:off x="0" y="0"/>
                      <a:ext cx="5616575" cy="2048510"/>
                    </a:xfrm>
                    <a:prstGeom prst="rect">
                      <a:avLst/>
                    </a:prstGeom>
                  </pic:spPr>
                </pic:pic>
              </a:graphicData>
            </a:graphic>
          </wp:inline>
        </w:drawing>
      </w:r>
    </w:p>
    <w:p w14:paraId="2BCEE710">
      <w:pPr>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根据LS/T 3108-2017 中国好粮油 稻谷判定粳稻、籼稻的等级。</w:t>
      </w:r>
    </w:p>
    <w:p w14:paraId="781B044B">
      <w:pPr>
        <w:spacing w:line="580" w:lineRule="atLeas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sz w:val="32"/>
          <w:szCs w:val="32"/>
        </w:rPr>
        <w:drawing>
          <wp:inline distT="0" distB="0" distL="0" distR="0">
            <wp:extent cx="5616575" cy="2343150"/>
            <wp:effectExtent l="0" t="0" r="9525"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6"/>
                    <a:srcRect t="10783"/>
                    <a:stretch>
                      <a:fillRect/>
                    </a:stretch>
                  </pic:blipFill>
                  <pic:spPr>
                    <a:xfrm>
                      <a:off x="0" y="0"/>
                      <a:ext cx="5616575" cy="2343150"/>
                    </a:xfrm>
                    <a:prstGeom prst="rect">
                      <a:avLst/>
                    </a:prstGeom>
                  </pic:spPr>
                </pic:pic>
              </a:graphicData>
            </a:graphic>
          </wp:inline>
        </w:drawing>
      </w:r>
    </w:p>
    <w:p w14:paraId="14427F35">
      <w:pPr>
        <w:numPr>
          <w:ilvl w:val="0"/>
          <w:numId w:val="2"/>
        </w:numPr>
        <w:adjustRightInd w:val="0"/>
        <w:snapToGrid w:val="0"/>
        <w:spacing w:line="580" w:lineRule="atLeas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开发一个内部使用数据可视化门户大屏，方便随时扩展和更新，在开发设计平台中拖拽各类分析组件自由布局组成最终的管理驾驶舱，所有属性都支持自定义，满足不同用户可视化的定制需求</w:t>
      </w:r>
      <w:r>
        <w:rPr>
          <w:rFonts w:hint="eastAsia" w:ascii="仿宋_GB2312" w:hAnsi="仿宋_GB2312" w:eastAsia="仿宋_GB2312" w:cs="仿宋_GB2312"/>
          <w:kern w:val="0"/>
          <w:sz w:val="32"/>
          <w:szCs w:val="32"/>
          <w:shd w:val="clear" w:color="auto" w:fill="FFFFFF"/>
          <w:lang w:eastAsia="zh-CN" w:bidi="ar"/>
        </w:rPr>
        <w:t>。</w:t>
      </w:r>
    </w:p>
    <w:p w14:paraId="26DD9940">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atLeast"/>
        <w:ind w:left="0"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在原分析云基础上进行全面升级，配置可自动更新的数据集，高效率实现实时的数据展现，多角度、多维度动态分析，满足</w:t>
      </w:r>
      <w:r>
        <w:rPr>
          <w:rFonts w:hint="eastAsia" w:ascii="仿宋_GB2312" w:hAnsi="仿宋_GB2312" w:eastAsia="仿宋_GB2312" w:cs="仿宋_GB2312"/>
          <w:color w:val="auto"/>
          <w:kern w:val="0"/>
          <w:sz w:val="32"/>
          <w:szCs w:val="32"/>
          <w:shd w:val="clear" w:color="auto" w:fill="FFFFFF"/>
          <w:lang w:val="en-US" w:eastAsia="zh-CN" w:bidi="ar"/>
        </w:rPr>
        <w:t>用户</w:t>
      </w:r>
      <w:r>
        <w:rPr>
          <w:rFonts w:hint="eastAsia" w:ascii="仿宋_GB2312" w:hAnsi="仿宋_GB2312" w:eastAsia="仿宋_GB2312" w:cs="仿宋_GB2312"/>
          <w:color w:val="auto"/>
          <w:kern w:val="0"/>
          <w:sz w:val="32"/>
          <w:szCs w:val="32"/>
          <w:shd w:val="clear" w:color="auto" w:fill="FFFFFF"/>
          <w:lang w:bidi="ar"/>
        </w:rPr>
        <w:t>数据分析需求</w:t>
      </w:r>
      <w:r>
        <w:rPr>
          <w:rFonts w:hint="eastAsia" w:ascii="仿宋_GB2312" w:hAnsi="仿宋_GB2312" w:eastAsia="仿宋_GB2312" w:cs="仿宋_GB2312"/>
          <w:color w:val="auto"/>
          <w:kern w:val="0"/>
          <w:sz w:val="32"/>
          <w:szCs w:val="32"/>
          <w:shd w:val="clear" w:color="auto" w:fill="FFFFFF"/>
          <w:lang w:eastAsia="zh-CN" w:bidi="ar"/>
        </w:rPr>
        <w:t>。</w:t>
      </w:r>
    </w:p>
    <w:p w14:paraId="176E4D52">
      <w:pPr>
        <w:keepNext w:val="0"/>
        <w:keepLines w:val="0"/>
        <w:pageBreakBefore w:val="0"/>
        <w:widowControl w:val="0"/>
        <w:numPr>
          <w:ilvl w:val="-1"/>
          <w:numId w:val="0"/>
        </w:numPr>
        <w:kinsoku/>
        <w:wordWrap/>
        <w:overflowPunct/>
        <w:topLinePunct w:val="0"/>
        <w:autoSpaceDE/>
        <w:autoSpaceDN/>
        <w:bidi w:val="0"/>
        <w:adjustRightInd w:val="0"/>
        <w:snapToGrid w:val="0"/>
        <w:spacing w:line="580" w:lineRule="atLeast"/>
        <w:ind w:left="0"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val="en-US" w:eastAsia="zh-CN" w:bidi="ar"/>
        </w:rPr>
        <w:t>4）</w:t>
      </w:r>
      <w:r>
        <w:rPr>
          <w:rFonts w:hint="eastAsia" w:ascii="仿宋_GB2312" w:hAnsi="仿宋_GB2312" w:eastAsia="仿宋_GB2312" w:cs="仿宋_GB2312"/>
          <w:kern w:val="0"/>
          <w:sz w:val="32"/>
          <w:szCs w:val="32"/>
          <w:shd w:val="clear" w:color="auto" w:fill="FFFFFF"/>
          <w:lang w:bidi="ar"/>
        </w:rPr>
        <w:t>优化门户大屏技术路线提高可维护度。仪表板支持多页面设计，可以将不同的业务场景分页展示，使用户的分析</w:t>
      </w:r>
      <w:r>
        <w:rPr>
          <w:rFonts w:hint="eastAsia" w:ascii="仿宋_GB2312" w:hAnsi="仿宋_GB2312" w:eastAsia="仿宋_GB2312" w:cs="仿宋_GB2312"/>
          <w:kern w:val="0"/>
          <w:sz w:val="32"/>
          <w:szCs w:val="32"/>
          <w:shd w:val="clear" w:color="auto" w:fill="FFFFFF"/>
          <w:lang w:val="en-US" w:eastAsia="zh-CN" w:bidi="ar"/>
        </w:rPr>
        <w:t>数据</w:t>
      </w:r>
      <w:r>
        <w:rPr>
          <w:rFonts w:hint="eastAsia" w:ascii="仿宋_GB2312" w:hAnsi="仿宋_GB2312" w:eastAsia="仿宋_GB2312" w:cs="仿宋_GB2312"/>
          <w:kern w:val="0"/>
          <w:sz w:val="32"/>
          <w:szCs w:val="32"/>
          <w:shd w:val="clear" w:color="auto" w:fill="FFFFFF"/>
          <w:lang w:bidi="ar"/>
        </w:rPr>
        <w:t>更加完整。要求内置丰富的主题样式，帮助用户快速的设计各种样式的管理驾驶舱和决策看板。</w:t>
      </w:r>
    </w:p>
    <w:p w14:paraId="10C65167">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（3）移动端开发</w:t>
      </w:r>
    </w:p>
    <w:p w14:paraId="6A892C8D">
      <w:pPr>
        <w:adjustRightInd w:val="0"/>
        <w:snapToGrid w:val="0"/>
        <w:spacing w:line="580" w:lineRule="atLeast"/>
        <w:ind w:firstLine="640"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开发的内容需同步开发移动端界面，要适配</w:t>
      </w:r>
      <w:r>
        <w:rPr>
          <w:rFonts w:hint="default" w:ascii="仿宋_GB2312" w:hAnsi="仿宋_GB2312" w:eastAsia="仿宋_GB2312" w:cs="仿宋_GB2312"/>
          <w:kern w:val="0"/>
          <w:sz w:val="32"/>
          <w:szCs w:val="32"/>
          <w:shd w:val="clear" w:color="auto" w:fill="FFFFFF"/>
          <w:lang w:val="en-US" w:bidi="ar"/>
        </w:rPr>
        <w:t>安卓系统</w:t>
      </w:r>
      <w:r>
        <w:rPr>
          <w:rFonts w:hint="eastAsia" w:ascii="仿宋_GB2312" w:hAnsi="仿宋_GB2312" w:eastAsia="仿宋_GB2312" w:cs="仿宋_GB2312"/>
          <w:kern w:val="0"/>
          <w:sz w:val="32"/>
          <w:szCs w:val="32"/>
          <w:shd w:val="clear" w:color="auto" w:fill="FFFFFF"/>
          <w:lang w:val="en-US" w:eastAsia="zh-CN" w:bidi="ar"/>
        </w:rPr>
        <w:t>、鸿蒙系统</w:t>
      </w:r>
      <w:r>
        <w:rPr>
          <w:rFonts w:hint="eastAsia" w:ascii="仿宋_GB2312" w:hAnsi="仿宋_GB2312" w:eastAsia="仿宋_GB2312" w:cs="仿宋_GB2312"/>
          <w:kern w:val="0"/>
          <w:sz w:val="32"/>
          <w:szCs w:val="32"/>
          <w:shd w:val="clear" w:color="auto" w:fill="FFFFFF"/>
          <w:lang w:bidi="ar"/>
        </w:rPr>
        <w:t>以及平板电脑。</w:t>
      </w:r>
    </w:p>
    <w:p w14:paraId="70D8828C">
      <w:pPr>
        <w:pStyle w:val="23"/>
        <w:numPr>
          <w:ilvl w:val="255"/>
          <w:numId w:val="0"/>
        </w:numPr>
        <w:adjustRightInd w:val="0"/>
        <w:snapToGrid w:val="0"/>
        <w:spacing w:line="580" w:lineRule="atLeast"/>
        <w:ind w:left="63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（4）升级要求</w:t>
      </w:r>
    </w:p>
    <w:p w14:paraId="2AD9D3E9">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1）基本要求</w:t>
      </w:r>
    </w:p>
    <w:p w14:paraId="2202BDEF">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基于现有粮食品质营养资源数据库可视化大屏，升级开发大田推广小麦、稻谷品种的比较分析及可视化展示版块。基于算法，针对在不同地区种植的推广面积超过10万亩的小麦、稻谷品种，基于理化品质、食味品质及相关标准符合度，开发可筛选的不同指标、不同标准的，在不同区域展示理化品质、食用品质及标准符合度结果的大屏展示平台。平台具有可视化展示功能（使用百度地图开发可以穿透到县域），可实现自动筛选、联动展示功能。</w:t>
      </w:r>
    </w:p>
    <w:p w14:paraId="48A07D40">
      <w:pPr>
        <w:pStyle w:val="23"/>
        <w:spacing w:line="580" w:lineRule="atLeast"/>
        <w:ind w:firstLine="64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可通过手机端及</w:t>
      </w:r>
      <w:r>
        <w:rPr>
          <w:rFonts w:hint="eastAsia" w:ascii="仿宋_GB2312" w:hAnsi="仿宋_GB2312" w:eastAsia="仿宋_GB2312" w:cs="仿宋_GB2312"/>
          <w:kern w:val="0"/>
          <w:sz w:val="32"/>
          <w:szCs w:val="32"/>
          <w:shd w:val="clear" w:color="auto" w:fill="FFFFFF"/>
          <w:lang w:val="en-US" w:eastAsia="zh-CN" w:bidi="ar"/>
        </w:rPr>
        <w:t>PC端</w:t>
      </w:r>
      <w:r>
        <w:rPr>
          <w:rFonts w:hint="eastAsia" w:ascii="仿宋_GB2312" w:hAnsi="仿宋_GB2312" w:eastAsia="仿宋_GB2312" w:cs="仿宋_GB2312"/>
          <w:kern w:val="0"/>
          <w:sz w:val="32"/>
          <w:szCs w:val="32"/>
          <w:shd w:val="clear" w:color="auto" w:fill="FFFFFF"/>
          <w:lang w:bidi="ar"/>
        </w:rPr>
        <w:t>网页的形式展示。</w:t>
      </w:r>
    </w:p>
    <w:p w14:paraId="3C290264">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使用微服务的架构及活字格开发平台，需要集成wyn可视化开发平台及BI分析云开发平台用于数据大屏开发和活字格的开发，实现用于粮食品质营养相关数据的过程管理。</w:t>
      </w:r>
    </w:p>
    <w:p w14:paraId="09A35F87">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经费包含软件采购的费用，项目开发的费用。</w:t>
      </w:r>
    </w:p>
    <w:p w14:paraId="4D2A4376">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实施方案需经甲方评审同意后，方可实施。</w:t>
      </w:r>
    </w:p>
    <w:p w14:paraId="6EA383D3">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2）测试、验收要求</w:t>
      </w:r>
    </w:p>
    <w:p w14:paraId="071AE6A3">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系统测试要求:系统安装完成后，供应商应首先拟出一个测试计划，与用户方讨论通过后，方可按计划进行测试，测试应当包含功能测试、性能测试、安全性测试，并说明测试方法和工具</w:t>
      </w:r>
      <w:r>
        <w:rPr>
          <w:rFonts w:hint="eastAsia" w:ascii="仿宋_GB2312" w:hAnsi="仿宋_GB2312" w:eastAsia="仿宋_GB2312" w:cs="仿宋_GB2312"/>
          <w:b w:val="0"/>
          <w:bCs w:val="0"/>
          <w:color w:val="auto"/>
          <w:kern w:val="0"/>
          <w:sz w:val="32"/>
          <w:szCs w:val="32"/>
          <w:shd w:val="clear" w:color="auto" w:fill="FFFFFF"/>
          <w:lang w:eastAsia="zh-CN" w:bidi="ar"/>
        </w:rPr>
        <w:t>。</w:t>
      </w:r>
    </w:p>
    <w:p w14:paraId="28D9EEC1">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系统验收要求：供应商应按照客户要求的验收流程对项目进行验收，并出具相关文档。</w:t>
      </w:r>
    </w:p>
    <w:p w14:paraId="572A83FE">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供应商应负责在项目验收时将系统的全部有关产品说明书、原厂家安装手册、技术文件、资料，以及安装、测试、验收报告等文档汇集成册交付项目单位。试运行期3个月。</w:t>
      </w:r>
    </w:p>
    <w:p w14:paraId="26D4AEC5">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3）项目实施文档需求</w:t>
      </w:r>
    </w:p>
    <w:p w14:paraId="6957A46B">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符合国家软件文档规范要求以及满足本项目的相关文档要求。提供的文档需要由使用方项目负责人签字认可，并作为项目验收的条件之一。</w:t>
      </w:r>
    </w:p>
    <w:p w14:paraId="024ACD88">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4）项目技术支持要求</w:t>
      </w:r>
    </w:p>
    <w:p w14:paraId="1A794520">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对新开发的版块，根据采购方需求，须提供1年的系统免费保修服务，保修期自验收合格之日起计算。供应商应当在正式运行之日起1年内进行免费升级，自验收合格之日起计算。在保修期内，供应商要在2个小时内响应，4个小时内解决出现的故障。应用及技术支持包括系统升级及7*24电话、网络、现场等响应。</w:t>
      </w:r>
    </w:p>
    <w:p w14:paraId="3DECF0E6">
      <w:pPr>
        <w:pStyle w:val="23"/>
        <w:spacing w:line="580" w:lineRule="atLeast"/>
        <w:ind w:firstLine="640" w:firstLineChars="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5）项目系统服务和培训要求</w:t>
      </w:r>
    </w:p>
    <w:p w14:paraId="2D69B5E6">
      <w:pPr>
        <w:widowControl/>
        <w:adjustRightInd w:val="0"/>
        <w:snapToGrid w:val="0"/>
        <w:spacing w:line="58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提供用户操作</w:t>
      </w:r>
      <w:r>
        <w:rPr>
          <w:rFonts w:hint="eastAsia" w:ascii="仿宋_GB2312" w:hAnsi="仿宋_GB2312" w:eastAsia="仿宋_GB2312" w:cs="仿宋_GB2312"/>
          <w:b w:val="0"/>
          <w:bCs w:val="0"/>
          <w:color w:val="auto"/>
          <w:sz w:val="32"/>
          <w:szCs w:val="32"/>
          <w:lang w:val="en-US" w:eastAsia="zh-CN"/>
        </w:rPr>
        <w:t>手册，对</w:t>
      </w:r>
      <w:r>
        <w:rPr>
          <w:rFonts w:hint="eastAsia" w:ascii="仿宋_GB2312" w:hAnsi="仿宋_GB2312" w:eastAsia="仿宋_GB2312" w:cs="仿宋_GB2312"/>
          <w:b w:val="0"/>
          <w:bCs w:val="0"/>
          <w:color w:val="auto"/>
          <w:sz w:val="32"/>
          <w:szCs w:val="32"/>
        </w:rPr>
        <w:t>技术人员提供原理、操作、维修保养等全方位的培训，使其能够对系统进行操作和日常维修保养，以及常见故障解决。需要提供详细的使用手册及其他项目技术文档资料。需提供现场人员培训。</w:t>
      </w:r>
    </w:p>
    <w:p w14:paraId="712137ED">
      <w:pPr>
        <w:adjustRightInd w:val="0"/>
        <w:snapToGrid w:val="0"/>
        <w:spacing w:line="580" w:lineRule="atLeast"/>
        <w:ind w:firstLine="640" w:firstLineChars="20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6）时间要求</w:t>
      </w:r>
    </w:p>
    <w:p w14:paraId="7DCDC79F">
      <w:pPr>
        <w:widowControl/>
        <w:adjustRightInd w:val="0"/>
        <w:snapToGrid w:val="0"/>
        <w:spacing w:line="58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签订合同后，1个月内要完成需求调研，6个月的时间完成项目开发及测试。</w:t>
      </w:r>
    </w:p>
    <w:p w14:paraId="753B2416">
      <w:pPr>
        <w:pStyle w:val="23"/>
        <w:spacing w:line="580" w:lineRule="atLeast"/>
        <w:ind w:firstLine="640"/>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7）验收材料要求</w:t>
      </w:r>
    </w:p>
    <w:p w14:paraId="1C53FAC0">
      <w:pPr>
        <w:pStyle w:val="23"/>
        <w:spacing w:line="580" w:lineRule="atLeast"/>
        <w:ind w:firstLine="64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开发公司需提供《需求说明书》、《详细设计文档》、《系统测试报告》、《操作手册》、《安装部署文档》、《系统</w:t>
      </w:r>
      <w:r>
        <w:rPr>
          <w:rFonts w:hint="eastAsia" w:ascii="仿宋_GB2312" w:hAnsi="仿宋_GB2312" w:eastAsia="仿宋_GB2312" w:cs="仿宋_GB2312"/>
          <w:color w:val="auto"/>
          <w:kern w:val="0"/>
          <w:sz w:val="32"/>
          <w:szCs w:val="32"/>
          <w:shd w:val="clear" w:color="auto" w:fill="FFFFFF"/>
          <w:lang w:bidi="ar"/>
        </w:rPr>
        <w:t>运行报告》、《培训记录表》、《验收报告》等材料。</w:t>
      </w:r>
    </w:p>
    <w:p w14:paraId="4F37D9C6">
      <w:pPr>
        <w:adjustRightInd w:val="0"/>
        <w:snapToGrid w:val="0"/>
        <w:spacing w:line="58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系统运维</w:t>
      </w:r>
    </w:p>
    <w:p w14:paraId="2916FA49">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系统运维的硬件及软件</w:t>
      </w:r>
    </w:p>
    <w:p w14:paraId="17014004">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粮食品质营养资源数据库项目部署在粮科大厦一楼机房，使用了3台服务器，1台数据库服务器（Windows Server 2012），1台应用服务器（centos 7.0系统），1台应用服务器（Windows Server 2012）；安全设备有防火墙、堡垒机、漏洞扫描、入侵防御等；中间件是springcloud。</w:t>
      </w:r>
    </w:p>
    <w:p w14:paraId="63A024D2">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软件开发平台主要有致远分析云BI可视化平台、Excel Server平台、活字格低代码开发平台、wyn数据可视化分析平台。使用的数据库软件有SQL Server 2016数据库和MySQL数据库。</w:t>
      </w:r>
    </w:p>
    <w:p w14:paraId="2EB2CF41">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运维范围</w:t>
      </w:r>
    </w:p>
    <w:p w14:paraId="0C4C2A8F">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1） 系统运维</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基础运营环境运维</w:t>
      </w:r>
    </w:p>
    <w:p w14:paraId="11DA72DE">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bCs/>
          <w:color w:val="auto"/>
          <w:sz w:val="32"/>
          <w:szCs w:val="32"/>
        </w:rPr>
        <w:t>根据现有的软件、硬件、开发平台等，做好运行维护。</w:t>
      </w:r>
      <w:r>
        <w:rPr>
          <w:rFonts w:hint="eastAsia" w:ascii="仿宋_GB2312" w:hAnsi="仿宋_GB2312" w:eastAsia="仿宋_GB2312" w:cs="仿宋_GB2312"/>
          <w:color w:val="auto"/>
          <w:kern w:val="0"/>
          <w:sz w:val="32"/>
          <w:szCs w:val="32"/>
          <w:shd w:val="clear" w:color="auto" w:fill="FFFFFF"/>
          <w:lang w:val="en-US" w:eastAsia="zh-CN" w:bidi="ar"/>
        </w:rPr>
        <w:t>包括但不限于</w:t>
      </w:r>
      <w:r>
        <w:rPr>
          <w:rFonts w:hint="eastAsia" w:ascii="仿宋_GB2312" w:hAnsi="仿宋_GB2312" w:eastAsia="仿宋_GB2312" w:cs="仿宋_GB2312"/>
          <w:color w:val="auto"/>
          <w:kern w:val="0"/>
          <w:sz w:val="32"/>
          <w:szCs w:val="32"/>
          <w:shd w:val="clear" w:color="auto" w:fill="FFFFFF"/>
          <w:lang w:bidi="ar"/>
        </w:rPr>
        <w:t>粮食品质营养资源数据库相关的数据库可视化大屏、粮食指标管理系统、活字格后台管理系统、粮食品种扦样小程序、粮食品种扦样后台管理系统、粮食食味品质评价系统、实验样品订购小程序、饲用样品小程序等。</w:t>
      </w:r>
    </w:p>
    <w:p w14:paraId="01BF496A">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 功能运维</w:t>
      </w:r>
    </w:p>
    <w:p w14:paraId="4EDDFB9F">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运维工程师要有活字格低代码运维经验，wyn数据可视化分析的运维经验，Excel Server平台运维经验，致远分析云BI软件的运维经验。</w:t>
      </w:r>
    </w:p>
    <w:p w14:paraId="48B96A17">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对于系统故障和问题，能够在规定时间内响应并解决。若出现软件故障，开发公司要在2个小时内响应，4个小时内解决出现的故障。</w:t>
      </w:r>
    </w:p>
    <w:p w14:paraId="03A11923">
      <w:pPr>
        <w:adjustRightInd w:val="0"/>
        <w:snapToGrid w:val="0"/>
        <w:spacing w:line="580" w:lineRule="atLeast"/>
        <w:ind w:firstLine="640" w:firstLineChars="20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从签订合同起，1年的运维时间。运维方式是远程运维及一年不少于5次上门服务。运维结束后，要提供一份运维报告。</w:t>
      </w:r>
    </w:p>
    <w:p w14:paraId="16ED0CA4">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数据运维，保障数据备份，定期协助备份</w:t>
      </w:r>
    </w:p>
    <w:p w14:paraId="744178F4">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防止数据泄露、丢失和损坏，建立完善的数据备份与恢复机制，确保数据的可恢复性。</w:t>
      </w:r>
    </w:p>
    <w:p w14:paraId="6D3AEFCA">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信息安全运维</w:t>
      </w:r>
    </w:p>
    <w:p w14:paraId="71CD8244">
      <w:pPr>
        <w:adjustRightInd w:val="0"/>
        <w:snapToGrid w:val="0"/>
        <w:spacing w:line="58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各信息系统若发现安全漏洞，要及时修补漏洞，避免发生同样的情况。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694"/>
        <w:gridCol w:w="5012"/>
      </w:tblGrid>
      <w:tr w14:paraId="6F2E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054C5BA">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序号</w:t>
            </w:r>
          </w:p>
        </w:tc>
        <w:tc>
          <w:tcPr>
            <w:tcW w:w="2694" w:type="dxa"/>
            <w:vAlign w:val="center"/>
          </w:tcPr>
          <w:p w14:paraId="6F78A745">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服务需求</w:t>
            </w:r>
          </w:p>
        </w:tc>
        <w:tc>
          <w:tcPr>
            <w:tcW w:w="5012" w:type="dxa"/>
            <w:vAlign w:val="center"/>
          </w:tcPr>
          <w:p w14:paraId="35A9A190">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内容描述</w:t>
            </w:r>
          </w:p>
        </w:tc>
      </w:tr>
      <w:tr w14:paraId="618D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D872009">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1</w:t>
            </w:r>
          </w:p>
        </w:tc>
        <w:tc>
          <w:tcPr>
            <w:tcW w:w="2694" w:type="dxa"/>
            <w:vAlign w:val="center"/>
          </w:tcPr>
          <w:p w14:paraId="53B32032">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现场软件升级</w:t>
            </w:r>
          </w:p>
        </w:tc>
        <w:tc>
          <w:tcPr>
            <w:tcW w:w="5012" w:type="dxa"/>
            <w:vAlign w:val="center"/>
          </w:tcPr>
          <w:p w14:paraId="2F6C55DD">
            <w:pPr>
              <w:adjustRightInd w:val="0"/>
              <w:snapToGrid w:val="0"/>
              <w:spacing w:line="360" w:lineRule="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首先分析软件升级的必要性和风险，配合用户进行软件升级</w:t>
            </w:r>
          </w:p>
        </w:tc>
      </w:tr>
      <w:tr w14:paraId="1580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DD7C0BE">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2</w:t>
            </w:r>
          </w:p>
        </w:tc>
        <w:tc>
          <w:tcPr>
            <w:tcW w:w="2694" w:type="dxa"/>
            <w:vAlign w:val="center"/>
          </w:tcPr>
          <w:p w14:paraId="09D35BEC">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网络路由优化</w:t>
            </w:r>
          </w:p>
        </w:tc>
        <w:tc>
          <w:tcPr>
            <w:tcW w:w="5012" w:type="dxa"/>
            <w:vAlign w:val="center"/>
          </w:tcPr>
          <w:p w14:paraId="02CB6701">
            <w:pPr>
              <w:adjustRightInd w:val="0"/>
              <w:snapToGrid w:val="0"/>
              <w:spacing w:line="360" w:lineRule="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持续监测网络流量，根据各系统运行需求，进行网络优化</w:t>
            </w:r>
          </w:p>
        </w:tc>
      </w:tr>
      <w:tr w14:paraId="1244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F925A3A">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3</w:t>
            </w:r>
          </w:p>
        </w:tc>
        <w:tc>
          <w:tcPr>
            <w:tcW w:w="2694" w:type="dxa"/>
            <w:vAlign w:val="center"/>
          </w:tcPr>
          <w:p w14:paraId="7F2E35EF">
            <w:pPr>
              <w:adjustRightInd w:val="0"/>
              <w:snapToGrid w:val="0"/>
              <w:spacing w:line="360" w:lineRule="auto"/>
              <w:jc w:val="cente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安全策略优化</w:t>
            </w:r>
          </w:p>
        </w:tc>
        <w:tc>
          <w:tcPr>
            <w:tcW w:w="5012" w:type="dxa"/>
            <w:vAlign w:val="center"/>
          </w:tcPr>
          <w:p w14:paraId="63D35873">
            <w:pPr>
              <w:adjustRightInd w:val="0"/>
              <w:snapToGrid w:val="0"/>
              <w:spacing w:line="360" w:lineRule="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根据用户需求，进行网络安全设备的安全策略优化</w:t>
            </w:r>
          </w:p>
        </w:tc>
      </w:tr>
    </w:tbl>
    <w:p w14:paraId="11EF4275">
      <w:pPr>
        <w:adjustRightInd w:val="0"/>
        <w:snapToGrid w:val="0"/>
        <w:spacing w:line="580" w:lineRule="exact"/>
        <w:rPr>
          <w:rFonts w:hint="eastAsia" w:ascii="仿宋_GB2312" w:hAnsi="仿宋_GB2312" w:eastAsia="仿宋_GB2312" w:cs="仿宋_GB2312"/>
          <w:bCs/>
          <w:color w:val="auto"/>
          <w:sz w:val="32"/>
          <w:szCs w:val="32"/>
        </w:rPr>
      </w:pPr>
    </w:p>
    <w:p w14:paraId="0D67D066">
      <w:pPr>
        <w:adjustRightInd w:val="0"/>
        <w:snapToGrid w:val="0"/>
        <w:spacing w:line="580" w:lineRule="exact"/>
        <w:ind w:firstLine="640" w:firstLineChars="200"/>
        <w:rPr>
          <w:rFonts w:ascii="仿宋_GB2312" w:hAnsi="Times New Roman" w:eastAsia="仿宋_GB2312" w:cs="Times New Roman"/>
          <w:bCs/>
          <w:color w:val="auto"/>
          <w:sz w:val="32"/>
          <w:szCs w:val="32"/>
        </w:rPr>
      </w:pPr>
    </w:p>
    <w:p w14:paraId="28B8CCCE">
      <w:pPr>
        <w:adjustRightInd w:val="0"/>
        <w:snapToGrid w:val="0"/>
        <w:spacing w:line="580" w:lineRule="exact"/>
        <w:ind w:firstLine="640" w:firstLineChars="200"/>
        <w:rPr>
          <w:rFonts w:ascii="仿宋_GB2312" w:hAnsi="Times New Roman" w:eastAsia="仿宋_GB2312" w:cs="Times New Roman"/>
          <w:bCs/>
          <w:color w:val="auto"/>
          <w:sz w:val="32"/>
          <w:szCs w:val="32"/>
        </w:rPr>
      </w:pPr>
    </w:p>
    <w:p w14:paraId="26DAEDBC">
      <w:pPr>
        <w:adjustRightInd w:val="0"/>
        <w:snapToGrid w:val="0"/>
        <w:spacing w:line="580" w:lineRule="atLeast"/>
        <w:ind w:firstLine="640" w:firstLineChars="200"/>
        <w:rPr>
          <w:rFonts w:ascii="仿宋_GB2312" w:hAnsi="仿宋_GB2312" w:cs="仿宋_GB2312"/>
          <w:color w:val="auto"/>
          <w:kern w:val="0"/>
          <w:sz w:val="32"/>
          <w:szCs w:val="32"/>
          <w:shd w:val="clear" w:color="auto" w:fill="FFFFFF"/>
          <w:lang w:bidi="ar"/>
        </w:rPr>
      </w:pPr>
    </w:p>
    <w:p w14:paraId="2DF2B3A8">
      <w:pPr>
        <w:pStyle w:val="9"/>
        <w:jc w:val="left"/>
        <w:rPr>
          <w:rFonts w:ascii="黑体" w:hAnsi="黑体" w:eastAsia="黑体" w:cs="黑体"/>
          <w:b w:val="0"/>
          <w:bCs/>
          <w:color w:val="auto"/>
          <w:sz w:val="32"/>
          <w:szCs w:val="15"/>
        </w:rPr>
      </w:pPr>
    </w:p>
    <w:p w14:paraId="16BB8789">
      <w:pPr>
        <w:pStyle w:val="9"/>
        <w:jc w:val="left"/>
        <w:rPr>
          <w:rFonts w:ascii="黑体" w:hAnsi="黑体" w:eastAsia="黑体" w:cs="黑体"/>
          <w:b w:val="0"/>
          <w:bCs/>
          <w:color w:val="auto"/>
          <w:sz w:val="32"/>
          <w:szCs w:val="15"/>
        </w:rPr>
        <w:sectPr>
          <w:footerReference r:id="rId5" w:type="default"/>
          <w:pgSz w:w="11907" w:h="16840"/>
          <w:pgMar w:top="2098" w:right="1531" w:bottom="1531" w:left="1531" w:header="720" w:footer="720" w:gutter="0"/>
          <w:pgBorders>
            <w:top w:val="none" w:sz="0" w:space="0"/>
            <w:left w:val="none" w:sz="0" w:space="0"/>
            <w:bottom w:val="none" w:sz="0" w:space="0"/>
            <w:right w:val="none" w:sz="0" w:space="0"/>
          </w:pgBorders>
          <w:pgNumType w:start="1"/>
          <w:cols w:space="720" w:num="1"/>
        </w:sectPr>
      </w:pPr>
    </w:p>
    <w:p w14:paraId="1910DB79">
      <w:pPr>
        <w:pStyle w:val="9"/>
        <w:jc w:val="left"/>
        <w:rPr>
          <w:rFonts w:ascii="黑体" w:hAnsi="黑体" w:eastAsia="黑体" w:cs="黑体"/>
          <w:b w:val="0"/>
          <w:bCs/>
          <w:color w:val="auto"/>
          <w:sz w:val="32"/>
          <w:szCs w:val="15"/>
        </w:rPr>
      </w:pPr>
      <w:r>
        <w:rPr>
          <w:rFonts w:hint="eastAsia" w:ascii="黑体" w:hAnsi="黑体" w:eastAsia="黑体" w:cs="黑体"/>
          <w:b w:val="0"/>
          <w:bCs/>
          <w:color w:val="auto"/>
          <w:sz w:val="32"/>
          <w:szCs w:val="15"/>
        </w:rPr>
        <w:t>附件4</w:t>
      </w:r>
    </w:p>
    <w:p w14:paraId="5A8EC341">
      <w:pPr>
        <w:spacing w:line="520" w:lineRule="exact"/>
        <w:rPr>
          <w:color w:val="auto"/>
          <w:sz w:val="28"/>
        </w:rPr>
      </w:pPr>
    </w:p>
    <w:p w14:paraId="6920345D">
      <w:pPr>
        <w:spacing w:line="520" w:lineRule="exact"/>
        <w:rPr>
          <w:color w:val="auto"/>
          <w:sz w:val="28"/>
        </w:rPr>
      </w:pPr>
      <w:r>
        <w:rPr>
          <w:rFonts w:hint="eastAsia"/>
          <w:color w:val="auto"/>
          <w:sz w:val="28"/>
        </w:rPr>
        <w:t>合同登记编号：</w:t>
      </w:r>
    </w:p>
    <w:tbl>
      <w:tblPr>
        <w:tblStyle w:val="12"/>
        <w:tblpPr w:leftFromText="180" w:rightFromText="180" w:vertAnchor="text" w:horzAnchor="margin" w:tblpXSpec="center" w:tblpY="2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14:paraId="370D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0" w:type="dxa"/>
          </w:tcPr>
          <w:p w14:paraId="6C795D74">
            <w:pPr>
              <w:jc w:val="center"/>
              <w:rPr>
                <w:b/>
                <w:bCs/>
                <w:color w:val="auto"/>
                <w:sz w:val="32"/>
              </w:rPr>
            </w:pPr>
          </w:p>
        </w:tc>
        <w:tc>
          <w:tcPr>
            <w:tcW w:w="414" w:type="dxa"/>
          </w:tcPr>
          <w:p w14:paraId="5DB0E671">
            <w:pPr>
              <w:jc w:val="center"/>
              <w:rPr>
                <w:b/>
                <w:bCs/>
                <w:color w:val="auto"/>
                <w:sz w:val="32"/>
              </w:rPr>
            </w:pPr>
          </w:p>
        </w:tc>
        <w:tc>
          <w:tcPr>
            <w:tcW w:w="414" w:type="dxa"/>
          </w:tcPr>
          <w:p w14:paraId="70572F1F">
            <w:pPr>
              <w:jc w:val="center"/>
              <w:rPr>
                <w:b/>
                <w:bCs/>
                <w:color w:val="auto"/>
                <w:sz w:val="32"/>
              </w:rPr>
            </w:pPr>
          </w:p>
        </w:tc>
        <w:tc>
          <w:tcPr>
            <w:tcW w:w="414" w:type="dxa"/>
          </w:tcPr>
          <w:p w14:paraId="323F0575">
            <w:pPr>
              <w:jc w:val="center"/>
              <w:rPr>
                <w:b/>
                <w:bCs/>
                <w:color w:val="auto"/>
                <w:sz w:val="32"/>
              </w:rPr>
            </w:pPr>
          </w:p>
        </w:tc>
        <w:tc>
          <w:tcPr>
            <w:tcW w:w="314" w:type="dxa"/>
            <w:tcBorders>
              <w:top w:val="nil"/>
              <w:bottom w:val="nil"/>
            </w:tcBorders>
          </w:tcPr>
          <w:p w14:paraId="5E2B2CD1">
            <w:pPr>
              <w:jc w:val="center"/>
              <w:rPr>
                <w:b/>
                <w:bCs/>
                <w:color w:val="auto"/>
                <w:sz w:val="32"/>
              </w:rPr>
            </w:pPr>
          </w:p>
        </w:tc>
        <w:tc>
          <w:tcPr>
            <w:tcW w:w="414" w:type="dxa"/>
          </w:tcPr>
          <w:p w14:paraId="2018F24F">
            <w:pPr>
              <w:jc w:val="center"/>
              <w:rPr>
                <w:b/>
                <w:bCs/>
                <w:color w:val="auto"/>
                <w:sz w:val="32"/>
              </w:rPr>
            </w:pPr>
          </w:p>
        </w:tc>
        <w:tc>
          <w:tcPr>
            <w:tcW w:w="414" w:type="dxa"/>
          </w:tcPr>
          <w:p w14:paraId="36F54845">
            <w:pPr>
              <w:jc w:val="center"/>
              <w:rPr>
                <w:b/>
                <w:bCs/>
                <w:color w:val="auto"/>
                <w:sz w:val="32"/>
              </w:rPr>
            </w:pPr>
          </w:p>
        </w:tc>
        <w:tc>
          <w:tcPr>
            <w:tcW w:w="414" w:type="dxa"/>
          </w:tcPr>
          <w:p w14:paraId="55FF81E2">
            <w:pPr>
              <w:jc w:val="center"/>
              <w:rPr>
                <w:b/>
                <w:bCs/>
                <w:color w:val="auto"/>
                <w:sz w:val="32"/>
              </w:rPr>
            </w:pPr>
          </w:p>
        </w:tc>
        <w:tc>
          <w:tcPr>
            <w:tcW w:w="397" w:type="dxa"/>
            <w:tcBorders>
              <w:top w:val="single" w:color="auto" w:sz="4" w:space="0"/>
              <w:bottom w:val="single" w:color="auto" w:sz="4" w:space="0"/>
            </w:tcBorders>
          </w:tcPr>
          <w:p w14:paraId="2FA94E00">
            <w:pPr>
              <w:jc w:val="center"/>
              <w:rPr>
                <w:b/>
                <w:bCs/>
                <w:color w:val="auto"/>
                <w:sz w:val="32"/>
              </w:rPr>
            </w:pPr>
          </w:p>
        </w:tc>
        <w:tc>
          <w:tcPr>
            <w:tcW w:w="320" w:type="dxa"/>
            <w:tcBorders>
              <w:top w:val="nil"/>
              <w:bottom w:val="nil"/>
            </w:tcBorders>
          </w:tcPr>
          <w:p w14:paraId="19026662">
            <w:pPr>
              <w:jc w:val="center"/>
              <w:rPr>
                <w:b/>
                <w:bCs/>
                <w:color w:val="auto"/>
                <w:sz w:val="32"/>
              </w:rPr>
            </w:pPr>
          </w:p>
        </w:tc>
        <w:tc>
          <w:tcPr>
            <w:tcW w:w="415" w:type="dxa"/>
            <w:tcBorders>
              <w:top w:val="single" w:color="auto" w:sz="4" w:space="0"/>
            </w:tcBorders>
          </w:tcPr>
          <w:p w14:paraId="2C9AADCB">
            <w:pPr>
              <w:jc w:val="center"/>
              <w:rPr>
                <w:b/>
                <w:bCs/>
                <w:color w:val="auto"/>
                <w:sz w:val="32"/>
              </w:rPr>
            </w:pPr>
          </w:p>
        </w:tc>
        <w:tc>
          <w:tcPr>
            <w:tcW w:w="415" w:type="dxa"/>
            <w:tcBorders>
              <w:top w:val="single" w:color="auto" w:sz="4" w:space="0"/>
            </w:tcBorders>
          </w:tcPr>
          <w:p w14:paraId="04D811A6">
            <w:pPr>
              <w:jc w:val="center"/>
              <w:rPr>
                <w:b/>
                <w:bCs/>
                <w:color w:val="auto"/>
                <w:sz w:val="32"/>
              </w:rPr>
            </w:pPr>
          </w:p>
        </w:tc>
        <w:tc>
          <w:tcPr>
            <w:tcW w:w="415" w:type="dxa"/>
            <w:tcBorders>
              <w:top w:val="nil"/>
              <w:bottom w:val="nil"/>
            </w:tcBorders>
          </w:tcPr>
          <w:p w14:paraId="57EB612C">
            <w:pPr>
              <w:jc w:val="center"/>
              <w:rPr>
                <w:b/>
                <w:bCs/>
                <w:color w:val="auto"/>
                <w:sz w:val="32"/>
              </w:rPr>
            </w:pPr>
          </w:p>
        </w:tc>
        <w:tc>
          <w:tcPr>
            <w:tcW w:w="415" w:type="dxa"/>
            <w:tcBorders>
              <w:top w:val="single" w:color="auto" w:sz="4" w:space="0"/>
            </w:tcBorders>
          </w:tcPr>
          <w:p w14:paraId="76564A7C">
            <w:pPr>
              <w:jc w:val="center"/>
              <w:rPr>
                <w:b/>
                <w:bCs/>
                <w:color w:val="auto"/>
                <w:sz w:val="32"/>
              </w:rPr>
            </w:pPr>
          </w:p>
        </w:tc>
        <w:tc>
          <w:tcPr>
            <w:tcW w:w="415" w:type="dxa"/>
            <w:tcBorders>
              <w:top w:val="single" w:color="auto" w:sz="4" w:space="0"/>
            </w:tcBorders>
          </w:tcPr>
          <w:p w14:paraId="765E8DA3">
            <w:pPr>
              <w:jc w:val="center"/>
              <w:rPr>
                <w:b/>
                <w:bCs/>
                <w:color w:val="auto"/>
                <w:sz w:val="32"/>
              </w:rPr>
            </w:pPr>
          </w:p>
        </w:tc>
        <w:tc>
          <w:tcPr>
            <w:tcW w:w="415" w:type="dxa"/>
          </w:tcPr>
          <w:p w14:paraId="5AE63C2E">
            <w:pPr>
              <w:rPr>
                <w:b/>
                <w:bCs/>
                <w:color w:val="auto"/>
                <w:sz w:val="32"/>
              </w:rPr>
            </w:pPr>
          </w:p>
        </w:tc>
        <w:tc>
          <w:tcPr>
            <w:tcW w:w="415" w:type="dxa"/>
          </w:tcPr>
          <w:p w14:paraId="6E6D66BC">
            <w:pPr>
              <w:rPr>
                <w:b/>
                <w:bCs/>
                <w:color w:val="auto"/>
                <w:sz w:val="32"/>
              </w:rPr>
            </w:pPr>
          </w:p>
        </w:tc>
        <w:tc>
          <w:tcPr>
            <w:tcW w:w="430" w:type="dxa"/>
          </w:tcPr>
          <w:p w14:paraId="671810EB">
            <w:pPr>
              <w:rPr>
                <w:b/>
                <w:bCs/>
                <w:color w:val="auto"/>
                <w:sz w:val="32"/>
              </w:rPr>
            </w:pPr>
          </w:p>
        </w:tc>
        <w:tc>
          <w:tcPr>
            <w:tcW w:w="400" w:type="dxa"/>
          </w:tcPr>
          <w:p w14:paraId="655B2780">
            <w:pPr>
              <w:rPr>
                <w:b/>
                <w:bCs/>
                <w:color w:val="auto"/>
                <w:sz w:val="32"/>
              </w:rPr>
            </w:pPr>
          </w:p>
        </w:tc>
      </w:tr>
    </w:tbl>
    <w:p w14:paraId="3F290C8A">
      <w:pPr>
        <w:spacing w:line="520" w:lineRule="exact"/>
        <w:rPr>
          <w:color w:val="auto"/>
          <w:sz w:val="28"/>
        </w:rPr>
      </w:pPr>
    </w:p>
    <w:p w14:paraId="4B51DB4A">
      <w:pPr>
        <w:spacing w:line="520" w:lineRule="exact"/>
        <w:rPr>
          <w:color w:val="auto"/>
          <w:sz w:val="28"/>
        </w:rPr>
      </w:pPr>
      <w:r>
        <w:rPr>
          <w:rFonts w:hint="eastAsia"/>
          <w:color w:val="auto"/>
          <w:sz w:val="28"/>
        </w:rPr>
        <w:t xml:space="preserve"> </w:t>
      </w:r>
    </w:p>
    <w:p w14:paraId="0D0AF6A6">
      <w:pPr>
        <w:rPr>
          <w:rFonts w:eastAsia="黑体"/>
          <w:color w:val="auto"/>
          <w:sz w:val="52"/>
        </w:rPr>
      </w:pPr>
    </w:p>
    <w:p w14:paraId="46F137A5">
      <w:pPr>
        <w:ind w:firstLine="3373" w:firstLineChars="700"/>
        <w:rPr>
          <w:rFonts w:hint="eastAsia" w:eastAsia="黑体"/>
          <w:b/>
          <w:bCs/>
          <w:color w:val="auto"/>
          <w:sz w:val="48"/>
          <w:lang w:eastAsia="zh-CN"/>
        </w:rPr>
      </w:pPr>
      <w:r>
        <w:rPr>
          <w:rFonts w:hint="eastAsia" w:eastAsia="黑体"/>
          <w:b/>
          <w:bCs/>
          <w:color w:val="auto"/>
          <w:sz w:val="48"/>
        </w:rPr>
        <w:t>技术服务合同</w:t>
      </w:r>
      <w:r>
        <w:rPr>
          <w:rFonts w:hint="eastAsia" w:eastAsia="黑体"/>
          <w:b/>
          <w:bCs/>
          <w:color w:val="auto"/>
          <w:sz w:val="48"/>
          <w:lang w:eastAsia="zh-CN"/>
        </w:rPr>
        <w:t>（</w:t>
      </w:r>
      <w:r>
        <w:rPr>
          <w:rFonts w:hint="eastAsia" w:eastAsia="黑体"/>
          <w:b/>
          <w:bCs/>
          <w:color w:val="auto"/>
          <w:sz w:val="48"/>
          <w:lang w:val="en-US" w:eastAsia="zh-CN"/>
        </w:rPr>
        <w:t>参考</w:t>
      </w:r>
      <w:r>
        <w:rPr>
          <w:rFonts w:hint="eastAsia" w:eastAsia="黑体"/>
          <w:b/>
          <w:bCs/>
          <w:color w:val="auto"/>
          <w:sz w:val="48"/>
          <w:lang w:eastAsia="zh-CN"/>
        </w:rPr>
        <w:t>）</w:t>
      </w:r>
    </w:p>
    <w:p w14:paraId="6B33F6DA">
      <w:pPr>
        <w:rPr>
          <w:rFonts w:eastAsia="楷体_GB2312"/>
          <w:color w:val="auto"/>
          <w:sz w:val="36"/>
        </w:rPr>
      </w:pPr>
    </w:p>
    <w:p w14:paraId="3FFC287B">
      <w:pPr>
        <w:jc w:val="center"/>
        <w:rPr>
          <w:rFonts w:eastAsia="楷体_GB2312"/>
          <w:color w:val="auto"/>
          <w:sz w:val="36"/>
        </w:rPr>
      </w:pPr>
    </w:p>
    <w:p w14:paraId="108F8844">
      <w:pPr>
        <w:spacing w:line="312" w:lineRule="auto"/>
        <w:rPr>
          <w:rFonts w:eastAsia="楷体_GB2312"/>
          <w:color w:val="auto"/>
          <w:sz w:val="36"/>
          <w:u w:val="single"/>
        </w:rPr>
      </w:pPr>
      <w:r>
        <w:rPr>
          <w:rFonts w:eastAsia="楷体_GB2312"/>
          <w:color w:val="auto"/>
          <w:sz w:val="36"/>
        </w:rPr>
        <w:t xml:space="preserve">      </w:t>
      </w:r>
      <w:r>
        <w:rPr>
          <w:rFonts w:hint="eastAsia"/>
          <w:b/>
          <w:bCs/>
          <w:color w:val="auto"/>
          <w:sz w:val="36"/>
        </w:rPr>
        <w:t>项目名称：</w:t>
      </w:r>
      <w:r>
        <w:rPr>
          <w:rFonts w:hint="eastAsia"/>
          <w:color w:val="auto"/>
          <w:sz w:val="32"/>
          <w:szCs w:val="32"/>
          <w:u w:val="single"/>
        </w:rPr>
        <w:t xml:space="preserve">  </w:t>
      </w:r>
      <w:r>
        <w:rPr>
          <w:color w:val="auto"/>
          <w:sz w:val="32"/>
          <w:szCs w:val="32"/>
          <w:u w:val="single"/>
        </w:rPr>
        <w:t xml:space="preserve">                                  </w:t>
      </w:r>
    </w:p>
    <w:p w14:paraId="354F8DDC">
      <w:pPr>
        <w:spacing w:line="312" w:lineRule="auto"/>
        <w:rPr>
          <w:color w:val="auto"/>
          <w:sz w:val="28"/>
          <w:szCs w:val="28"/>
          <w:u w:val="single"/>
        </w:rPr>
      </w:pPr>
      <w:r>
        <w:rPr>
          <w:rFonts w:eastAsia="楷体_GB2312"/>
          <w:color w:val="auto"/>
          <w:sz w:val="36"/>
        </w:rPr>
        <w:t xml:space="preserve">     </w:t>
      </w:r>
      <w:r>
        <w:rPr>
          <w:b/>
          <w:bCs/>
          <w:color w:val="auto"/>
          <w:sz w:val="36"/>
        </w:rPr>
        <w:t xml:space="preserve"> </w:t>
      </w:r>
      <w:r>
        <w:rPr>
          <w:rFonts w:hint="eastAsia"/>
          <w:b/>
          <w:bCs/>
          <w:color w:val="auto"/>
          <w:sz w:val="36"/>
        </w:rPr>
        <w:t>委托方（甲方）：</w:t>
      </w:r>
      <w:r>
        <w:rPr>
          <w:rFonts w:hint="eastAsia"/>
          <w:color w:val="auto"/>
          <w:sz w:val="32"/>
          <w:szCs w:val="32"/>
          <w:u w:val="single"/>
        </w:rPr>
        <w:t xml:space="preserve">国家粮食和物资储备局科学研究院 </w:t>
      </w:r>
      <w:r>
        <w:rPr>
          <w:color w:val="auto"/>
          <w:sz w:val="32"/>
          <w:szCs w:val="32"/>
          <w:u w:val="single"/>
        </w:rPr>
        <w:t xml:space="preserve"> </w:t>
      </w:r>
    </w:p>
    <w:p w14:paraId="4EB7E671">
      <w:pPr>
        <w:spacing w:line="312" w:lineRule="auto"/>
        <w:ind w:firstLine="1084" w:firstLineChars="300"/>
        <w:rPr>
          <w:color w:val="auto"/>
          <w:sz w:val="32"/>
          <w:szCs w:val="32"/>
          <w:u w:val="single"/>
        </w:rPr>
      </w:pPr>
      <w:r>
        <w:rPr>
          <w:rFonts w:hint="eastAsia"/>
          <w:b/>
          <w:bCs/>
          <w:color w:val="auto"/>
          <w:sz w:val="36"/>
        </w:rPr>
        <w:t>受托方（乙方）：</w:t>
      </w:r>
      <w:r>
        <w:rPr>
          <w:rFonts w:hint="eastAsia"/>
          <w:color w:val="auto"/>
          <w:sz w:val="32"/>
          <w:szCs w:val="32"/>
          <w:u w:val="single"/>
        </w:rPr>
        <w:t xml:space="preserve"> </w:t>
      </w:r>
      <w:r>
        <w:rPr>
          <w:color w:val="auto"/>
          <w:sz w:val="32"/>
          <w:szCs w:val="32"/>
          <w:u w:val="single"/>
        </w:rPr>
        <w:t xml:space="preserve">                               </w:t>
      </w:r>
    </w:p>
    <w:p w14:paraId="53B9ACBC">
      <w:pPr>
        <w:spacing w:line="312" w:lineRule="auto"/>
        <w:ind w:firstLine="720" w:firstLineChars="200"/>
        <w:rPr>
          <w:color w:val="auto"/>
          <w:sz w:val="32"/>
          <w:szCs w:val="32"/>
          <w:u w:val="single"/>
        </w:rPr>
      </w:pPr>
      <w:r>
        <w:rPr>
          <w:rFonts w:eastAsia="楷体_GB2312"/>
          <w:color w:val="auto"/>
          <w:sz w:val="36"/>
        </w:rPr>
        <w:t xml:space="preserve"> </w:t>
      </w:r>
      <w:r>
        <w:rPr>
          <w:b/>
          <w:bCs/>
          <w:color w:val="auto"/>
          <w:sz w:val="36"/>
        </w:rPr>
        <w:t xml:space="preserve"> </w:t>
      </w:r>
      <w:r>
        <w:rPr>
          <w:rFonts w:hint="eastAsia"/>
          <w:b/>
          <w:bCs/>
          <w:color w:val="auto"/>
          <w:sz w:val="36"/>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年 </w:t>
      </w:r>
      <w:r>
        <w:rPr>
          <w:color w:val="auto"/>
          <w:sz w:val="32"/>
          <w:szCs w:val="32"/>
          <w:u w:val="single"/>
        </w:rPr>
        <w:t xml:space="preserve"> </w:t>
      </w:r>
      <w:r>
        <w:rPr>
          <w:rFonts w:hint="eastAsia"/>
          <w:color w:val="auto"/>
          <w:sz w:val="32"/>
          <w:szCs w:val="32"/>
          <w:u w:val="single"/>
        </w:rPr>
        <w:t xml:space="preserve">月 </w:t>
      </w:r>
      <w:r>
        <w:rPr>
          <w:color w:val="auto"/>
          <w:sz w:val="32"/>
          <w:szCs w:val="32"/>
          <w:u w:val="single"/>
        </w:rPr>
        <w:t xml:space="preserve"> </w:t>
      </w:r>
      <w:r>
        <w:rPr>
          <w:rFonts w:hint="eastAsia"/>
          <w:color w:val="auto"/>
          <w:sz w:val="32"/>
          <w:szCs w:val="32"/>
          <w:u w:val="single"/>
        </w:rPr>
        <w:t xml:space="preserve">日 </w:t>
      </w:r>
      <w:r>
        <w:rPr>
          <w:color w:val="auto"/>
          <w:sz w:val="32"/>
          <w:szCs w:val="32"/>
          <w:u w:val="single"/>
        </w:rPr>
        <w:t xml:space="preserve">           </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00E10842">
      <w:pPr>
        <w:spacing w:line="312" w:lineRule="auto"/>
        <w:ind w:firstLine="1080"/>
        <w:rPr>
          <w:rFonts w:eastAsia="黑体"/>
          <w:color w:val="auto"/>
          <w:sz w:val="36"/>
        </w:rPr>
      </w:pPr>
      <w:r>
        <w:rPr>
          <w:rFonts w:hint="eastAsia"/>
          <w:b/>
          <w:bCs/>
          <w:color w:val="auto"/>
          <w:sz w:val="36"/>
        </w:rPr>
        <w:t>签订地点：</w:t>
      </w:r>
      <w:r>
        <w:rPr>
          <w:color w:val="auto"/>
          <w:sz w:val="36"/>
          <w:u w:val="single"/>
        </w:rPr>
        <w:t xml:space="preserve">           </w:t>
      </w:r>
      <w:r>
        <w:rPr>
          <w:rFonts w:hint="eastAsia"/>
          <w:color w:val="auto"/>
          <w:sz w:val="36"/>
          <w:u w:val="single"/>
        </w:rPr>
        <w:t>北京市</w:t>
      </w:r>
      <w:r>
        <w:rPr>
          <w:color w:val="auto"/>
          <w:sz w:val="36"/>
          <w:u w:val="single"/>
        </w:rPr>
        <w:t xml:space="preserve">                      </w:t>
      </w:r>
      <w:r>
        <w:rPr>
          <w:rFonts w:hint="eastAsia"/>
          <w:color w:val="auto"/>
          <w:sz w:val="36"/>
          <w:u w:val="single"/>
        </w:rPr>
        <w:t xml:space="preserve"> </w:t>
      </w:r>
    </w:p>
    <w:p w14:paraId="682ED196">
      <w:pPr>
        <w:spacing w:line="312" w:lineRule="auto"/>
        <w:ind w:firstLine="1080"/>
        <w:rPr>
          <w:b/>
          <w:bCs/>
          <w:color w:val="auto"/>
          <w:sz w:val="36"/>
          <w:u w:val="single"/>
        </w:rPr>
      </w:pPr>
      <w:r>
        <w:rPr>
          <w:rFonts w:hint="eastAsia"/>
          <w:b/>
          <w:bCs/>
          <w:color w:val="auto"/>
          <w:sz w:val="36"/>
        </w:rPr>
        <w:t>有效期限：</w:t>
      </w:r>
      <w:r>
        <w:rPr>
          <w:color w:val="auto"/>
          <w:sz w:val="32"/>
          <w:szCs w:val="32"/>
          <w:u w:val="single"/>
        </w:rPr>
        <w:t xml:space="preserve">    </w:t>
      </w:r>
      <w:r>
        <w:rPr>
          <w:rFonts w:hint="eastAsia"/>
          <w:color w:val="auto"/>
          <w:sz w:val="32"/>
          <w:szCs w:val="32"/>
          <w:u w:val="single"/>
        </w:rPr>
        <w:t xml:space="preserve">年 </w:t>
      </w:r>
      <w:r>
        <w:rPr>
          <w:color w:val="auto"/>
          <w:sz w:val="32"/>
          <w:szCs w:val="32"/>
          <w:u w:val="single"/>
        </w:rPr>
        <w:t xml:space="preserve"> </w:t>
      </w:r>
      <w:r>
        <w:rPr>
          <w:rFonts w:hint="eastAsia"/>
          <w:color w:val="auto"/>
          <w:sz w:val="32"/>
          <w:szCs w:val="32"/>
          <w:u w:val="single"/>
        </w:rPr>
        <w:t xml:space="preserve">月 </w:t>
      </w:r>
      <w:r>
        <w:rPr>
          <w:color w:val="auto"/>
          <w:sz w:val="32"/>
          <w:szCs w:val="32"/>
          <w:u w:val="single"/>
        </w:rPr>
        <w:t xml:space="preserve"> </w:t>
      </w:r>
      <w:r>
        <w:rPr>
          <w:rFonts w:hint="eastAsia"/>
          <w:color w:val="auto"/>
          <w:sz w:val="32"/>
          <w:szCs w:val="32"/>
          <w:u w:val="single"/>
        </w:rPr>
        <w:t xml:space="preserve">日— </w:t>
      </w:r>
      <w:r>
        <w:rPr>
          <w:color w:val="auto"/>
          <w:sz w:val="32"/>
          <w:szCs w:val="32"/>
          <w:u w:val="single"/>
        </w:rPr>
        <w:t xml:space="preserve"> </w:t>
      </w:r>
      <w:r>
        <w:rPr>
          <w:rFonts w:hint="eastAsia"/>
          <w:color w:val="auto"/>
          <w:sz w:val="32"/>
          <w:szCs w:val="32"/>
          <w:u w:val="single"/>
        </w:rPr>
        <w:t xml:space="preserve">年 </w:t>
      </w:r>
      <w:r>
        <w:rPr>
          <w:color w:val="auto"/>
          <w:sz w:val="32"/>
          <w:szCs w:val="32"/>
          <w:u w:val="single"/>
        </w:rPr>
        <w:t xml:space="preserve"> </w:t>
      </w:r>
      <w:r>
        <w:rPr>
          <w:rFonts w:hint="eastAsia"/>
          <w:color w:val="auto"/>
          <w:sz w:val="32"/>
          <w:szCs w:val="32"/>
          <w:u w:val="single"/>
        </w:rPr>
        <w:t xml:space="preserve">月 </w:t>
      </w:r>
      <w:r>
        <w:rPr>
          <w:color w:val="auto"/>
          <w:sz w:val="32"/>
          <w:szCs w:val="32"/>
          <w:u w:val="single"/>
        </w:rPr>
        <w:t xml:space="preserve"> </w:t>
      </w:r>
      <w:r>
        <w:rPr>
          <w:rFonts w:hint="eastAsia"/>
          <w:color w:val="auto"/>
          <w:sz w:val="32"/>
          <w:szCs w:val="32"/>
          <w:u w:val="single"/>
        </w:rPr>
        <w:t xml:space="preserve">日 </w:t>
      </w:r>
      <w:r>
        <w:rPr>
          <w:color w:val="auto"/>
          <w:sz w:val="32"/>
          <w:szCs w:val="32"/>
          <w:u w:val="single"/>
        </w:rPr>
        <w:t xml:space="preserve">         </w:t>
      </w:r>
    </w:p>
    <w:p w14:paraId="2FC72452">
      <w:pPr>
        <w:rPr>
          <w:rFonts w:eastAsia="黑体"/>
          <w:color w:val="auto"/>
          <w:sz w:val="36"/>
        </w:rPr>
      </w:pPr>
    </w:p>
    <w:p w14:paraId="2A0A15AC">
      <w:pPr>
        <w:rPr>
          <w:rFonts w:eastAsia="黑体"/>
          <w:color w:val="auto"/>
          <w:sz w:val="36"/>
        </w:rPr>
      </w:pPr>
    </w:p>
    <w:p w14:paraId="31CE0A0F">
      <w:pPr>
        <w:tabs>
          <w:tab w:val="left" w:pos="4980"/>
        </w:tabs>
        <w:rPr>
          <w:rFonts w:eastAsia="楷体_GB2312"/>
          <w:color w:val="auto"/>
          <w:sz w:val="30"/>
        </w:rPr>
      </w:pPr>
    </w:p>
    <w:p w14:paraId="493A6908">
      <w:pPr>
        <w:jc w:val="center"/>
        <w:rPr>
          <w:rFonts w:eastAsia="黑体"/>
          <w:color w:val="auto"/>
          <w:sz w:val="36"/>
        </w:rPr>
      </w:pPr>
      <w:r>
        <w:rPr>
          <w:rFonts w:eastAsia="黑体"/>
          <w:color w:val="auto"/>
          <w:sz w:val="36"/>
        </w:rPr>
        <w:t xml:space="preserve"> </w:t>
      </w:r>
      <w:r>
        <w:rPr>
          <w:rFonts w:hint="eastAsia" w:eastAsia="黑体"/>
          <w:color w:val="auto"/>
          <w:sz w:val="36"/>
        </w:rPr>
        <w:t xml:space="preserve"> </w:t>
      </w:r>
    </w:p>
    <w:p w14:paraId="75FB2AED">
      <w:pPr>
        <w:jc w:val="center"/>
        <w:rPr>
          <w:rFonts w:eastAsia="黑体"/>
          <w:color w:val="auto"/>
          <w:sz w:val="36"/>
        </w:rPr>
      </w:pPr>
    </w:p>
    <w:p w14:paraId="57175088">
      <w:pPr>
        <w:jc w:val="center"/>
        <w:rPr>
          <w:rFonts w:eastAsia="黑体"/>
          <w:color w:val="auto"/>
          <w:sz w:val="36"/>
        </w:rPr>
      </w:pPr>
    </w:p>
    <w:p w14:paraId="3DB81A54">
      <w:pPr>
        <w:jc w:val="center"/>
        <w:rPr>
          <w:rFonts w:eastAsia="黑体"/>
          <w:color w:val="auto"/>
          <w:sz w:val="36"/>
        </w:rPr>
      </w:pPr>
    </w:p>
    <w:p w14:paraId="0178DE92">
      <w:pPr>
        <w:jc w:val="center"/>
        <w:rPr>
          <w:rFonts w:eastAsia="黑体"/>
          <w:color w:val="auto"/>
          <w:sz w:val="36"/>
        </w:rPr>
        <w:sectPr>
          <w:footerReference r:id="rId6" w:type="default"/>
          <w:footerReference r:id="rId7" w:type="even"/>
          <w:pgSz w:w="11906" w:h="16838"/>
          <w:pgMar w:top="1304" w:right="1469" w:bottom="1304" w:left="1469" w:header="851" w:footer="992" w:gutter="0"/>
          <w:pgBorders>
            <w:top w:val="none" w:sz="0" w:space="0"/>
            <w:left w:val="none" w:sz="0" w:space="0"/>
            <w:bottom w:val="none" w:sz="0" w:space="0"/>
            <w:right w:val="none" w:sz="0" w:space="0"/>
          </w:pgBorders>
          <w:cols w:space="720" w:num="1"/>
          <w:titlePg/>
          <w:docGrid w:type="lines" w:linePitch="312" w:charSpace="0"/>
        </w:sectPr>
      </w:pPr>
    </w:p>
    <w:p w14:paraId="3E17FCF5">
      <w:pPr>
        <w:spacing w:line="520" w:lineRule="exact"/>
        <w:jc w:val="center"/>
        <w:rPr>
          <w:rFonts w:eastAsia="黑体"/>
          <w:color w:val="auto"/>
          <w:sz w:val="44"/>
        </w:rPr>
      </w:pPr>
      <w:r>
        <w:rPr>
          <w:rFonts w:hint="eastAsia" w:eastAsia="黑体"/>
          <w:color w:val="auto"/>
          <w:sz w:val="44"/>
        </w:rPr>
        <w:t>技术服务合同</w:t>
      </w:r>
    </w:p>
    <w:p w14:paraId="35B4DDDD">
      <w:pPr>
        <w:spacing w:line="520" w:lineRule="exact"/>
        <w:jc w:val="center"/>
        <w:rPr>
          <w:rFonts w:eastAsia="黑体"/>
          <w:color w:val="auto"/>
          <w:sz w:val="28"/>
        </w:rPr>
      </w:pPr>
    </w:p>
    <w:p w14:paraId="589B0801">
      <w:pPr>
        <w:spacing w:line="520" w:lineRule="exact"/>
        <w:rPr>
          <w:color w:val="auto"/>
          <w:sz w:val="28"/>
          <w:u w:val="single"/>
        </w:rPr>
      </w:pPr>
      <w:r>
        <w:rPr>
          <w:rFonts w:eastAsia="黑体"/>
          <w:color w:val="auto"/>
          <w:sz w:val="44"/>
        </w:rPr>
        <w:t xml:space="preserve">   </w:t>
      </w:r>
      <w:r>
        <w:rPr>
          <w:rFonts w:hint="eastAsia"/>
          <w:color w:val="auto"/>
          <w:sz w:val="28"/>
        </w:rPr>
        <w:t>委托方（甲方）：</w:t>
      </w:r>
      <w:r>
        <w:rPr>
          <w:color w:val="auto"/>
          <w:sz w:val="28"/>
          <w:u w:val="single"/>
        </w:rPr>
        <w:t xml:space="preserve"> </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30CE2870">
      <w:pPr>
        <w:spacing w:line="520" w:lineRule="exact"/>
        <w:rPr>
          <w:color w:val="auto"/>
          <w:sz w:val="28"/>
          <w:u w:val="single"/>
        </w:rPr>
      </w:pPr>
      <w:r>
        <w:rPr>
          <w:color w:val="auto"/>
          <w:sz w:val="28"/>
        </w:rPr>
        <w:t xml:space="preserve">       </w:t>
      </w:r>
      <w:r>
        <w:rPr>
          <w:rFonts w:hint="eastAsia"/>
          <w:color w:val="auto"/>
          <w:sz w:val="28"/>
        </w:rPr>
        <w:t>住</w:t>
      </w:r>
      <w:r>
        <w:rPr>
          <w:color w:val="auto"/>
          <w:sz w:val="28"/>
        </w:rPr>
        <w:t xml:space="preserve">  </w:t>
      </w:r>
      <w:r>
        <w:rPr>
          <w:rFonts w:hint="eastAsia"/>
          <w:color w:val="auto"/>
          <w:sz w:val="28"/>
        </w:rPr>
        <w:t>所</w:t>
      </w:r>
      <w:r>
        <w:rPr>
          <w:color w:val="auto"/>
          <w:sz w:val="28"/>
        </w:rPr>
        <w:t xml:space="preserve">  </w:t>
      </w:r>
      <w:r>
        <w:rPr>
          <w:rFonts w:hint="eastAsia"/>
          <w:color w:val="auto"/>
          <w:sz w:val="28"/>
        </w:rPr>
        <w:t>地：</w:t>
      </w:r>
      <w:r>
        <w:rPr>
          <w:rFonts w:hint="eastAsia"/>
          <w:color w:val="auto"/>
          <w:sz w:val="28"/>
          <w:u w:val="single"/>
        </w:rPr>
        <w:t xml:space="preserve">                                  </w:t>
      </w:r>
    </w:p>
    <w:p w14:paraId="36D8CBD3">
      <w:pPr>
        <w:spacing w:line="520" w:lineRule="exact"/>
        <w:rPr>
          <w:color w:val="auto"/>
          <w:sz w:val="28"/>
          <w:u w:val="single"/>
        </w:rPr>
      </w:pPr>
      <w:r>
        <w:rPr>
          <w:color w:val="auto"/>
          <w:sz w:val="28"/>
        </w:rPr>
        <w:t xml:space="preserve">       </w:t>
      </w:r>
      <w:r>
        <w:rPr>
          <w:rFonts w:hint="eastAsia"/>
          <w:color w:val="auto"/>
          <w:sz w:val="28"/>
        </w:rPr>
        <w:t>法定代表人：</w:t>
      </w:r>
      <w:r>
        <w:rPr>
          <w:color w:val="auto"/>
          <w:sz w:val="28"/>
          <w:u w:val="single"/>
        </w:rPr>
        <w:t xml:space="preserve">  </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5AE1BD1E">
      <w:pPr>
        <w:tabs>
          <w:tab w:val="left" w:pos="1050"/>
        </w:tabs>
        <w:spacing w:line="520" w:lineRule="exact"/>
        <w:rPr>
          <w:color w:val="auto"/>
          <w:sz w:val="28"/>
          <w:u w:val="single"/>
        </w:rPr>
      </w:pPr>
      <w:r>
        <w:rPr>
          <w:color w:val="auto"/>
          <w:sz w:val="28"/>
        </w:rPr>
        <w:t xml:space="preserve">       </w:t>
      </w:r>
      <w:r>
        <w:rPr>
          <w:rFonts w:hint="eastAsia"/>
          <w:color w:val="auto"/>
          <w:sz w:val="28"/>
        </w:rPr>
        <w:t>项目联系人：</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0C941D34">
      <w:pPr>
        <w:tabs>
          <w:tab w:val="left" w:pos="8100"/>
        </w:tabs>
        <w:spacing w:line="520" w:lineRule="exact"/>
        <w:rPr>
          <w:color w:val="auto"/>
          <w:sz w:val="28"/>
          <w:u w:val="single"/>
        </w:rPr>
      </w:pPr>
      <w:r>
        <w:rPr>
          <w:color w:val="auto"/>
          <w:sz w:val="28"/>
        </w:rPr>
        <w:t xml:space="preserve">       </w:t>
      </w:r>
      <w:r>
        <w:rPr>
          <w:rFonts w:hint="eastAsia"/>
          <w:color w:val="auto"/>
          <w:sz w:val="28"/>
        </w:rPr>
        <w:t>通讯地址：</w:t>
      </w:r>
      <w:r>
        <w:rPr>
          <w:rFonts w:hint="eastAsia"/>
          <w:color w:val="auto"/>
          <w:sz w:val="28"/>
          <w:u w:val="single"/>
        </w:rPr>
        <w:t xml:space="preserve">                </w:t>
      </w:r>
    </w:p>
    <w:p w14:paraId="438DD9A6">
      <w:pPr>
        <w:spacing w:line="520" w:lineRule="exact"/>
        <w:rPr>
          <w:color w:val="auto"/>
          <w:sz w:val="28"/>
          <w:u w:val="single"/>
        </w:rPr>
      </w:pPr>
      <w:r>
        <w:rPr>
          <w:color w:val="auto"/>
          <w:sz w:val="28"/>
        </w:rPr>
        <w:t xml:space="preserve">       </w:t>
      </w:r>
      <w:r>
        <w:rPr>
          <w:rFonts w:hint="eastAsia"/>
          <w:color w:val="auto"/>
          <w:sz w:val="28"/>
        </w:rPr>
        <w:t>电    话：</w:t>
      </w:r>
      <w:r>
        <w:rPr>
          <w:color w:val="auto"/>
          <w:sz w:val="28"/>
          <w:u w:val="single"/>
        </w:rPr>
        <w:t xml:space="preserve"> </w:t>
      </w:r>
      <w:r>
        <w:rPr>
          <w:rFonts w:hint="eastAsia"/>
          <w:color w:val="auto"/>
          <w:sz w:val="28"/>
          <w:u w:val="single"/>
        </w:rPr>
        <w:t xml:space="preserve">           </w:t>
      </w:r>
      <w:r>
        <w:rPr>
          <w:color w:val="auto"/>
          <w:sz w:val="28"/>
          <w:u w:val="single"/>
        </w:rPr>
        <w:t xml:space="preserve"> </w:t>
      </w:r>
      <w:r>
        <w:rPr>
          <w:color w:val="auto"/>
          <w:sz w:val="28"/>
        </w:rPr>
        <w:t xml:space="preserve">     </w:t>
      </w:r>
      <w:r>
        <w:rPr>
          <w:rFonts w:hint="eastAsia"/>
          <w:color w:val="auto"/>
          <w:sz w:val="28"/>
        </w:rPr>
        <w:t>传    真：</w:t>
      </w:r>
      <w:r>
        <w:rPr>
          <w:rFonts w:hint="eastAsia"/>
          <w:color w:val="auto"/>
          <w:sz w:val="28"/>
          <w:u w:val="single"/>
        </w:rPr>
        <w:t xml:space="preserve">                 </w:t>
      </w:r>
      <w:r>
        <w:rPr>
          <w:rFonts w:hint="eastAsia"/>
          <w:color w:val="auto"/>
          <w:sz w:val="28"/>
        </w:rPr>
        <w:t xml:space="preserve">  </w:t>
      </w:r>
    </w:p>
    <w:p w14:paraId="4B0C6B7C">
      <w:pPr>
        <w:spacing w:line="520" w:lineRule="exact"/>
        <w:rPr>
          <w:color w:val="auto"/>
          <w:sz w:val="28"/>
        </w:rPr>
      </w:pPr>
      <w:r>
        <w:rPr>
          <w:color w:val="auto"/>
          <w:sz w:val="28"/>
        </w:rPr>
        <w:t xml:space="preserve">       </w:t>
      </w:r>
      <w:r>
        <w:rPr>
          <w:rFonts w:hint="eastAsia"/>
          <w:color w:val="auto"/>
          <w:sz w:val="28"/>
        </w:rPr>
        <w:t>电子信箱：</w:t>
      </w:r>
      <w:r>
        <w:rPr>
          <w:color w:val="auto"/>
          <w:sz w:val="28"/>
          <w:u w:val="single"/>
        </w:rPr>
        <w:t xml:space="preserve">   </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r>
        <w:rPr>
          <w:color w:val="auto"/>
          <w:sz w:val="28"/>
        </w:rPr>
        <w:t xml:space="preserve">  </w:t>
      </w:r>
    </w:p>
    <w:p w14:paraId="77891FC9">
      <w:pPr>
        <w:spacing w:line="520" w:lineRule="exact"/>
        <w:rPr>
          <w:color w:val="auto"/>
          <w:sz w:val="28"/>
        </w:rPr>
      </w:pPr>
    </w:p>
    <w:p w14:paraId="7B86F29A">
      <w:pPr>
        <w:spacing w:line="520" w:lineRule="exact"/>
        <w:rPr>
          <w:color w:val="auto"/>
          <w:sz w:val="28"/>
          <w:u w:val="single"/>
        </w:rPr>
      </w:pPr>
      <w:r>
        <w:rPr>
          <w:color w:val="auto"/>
          <w:sz w:val="28"/>
        </w:rPr>
        <w:t xml:space="preserve">     </w:t>
      </w:r>
      <w:r>
        <w:rPr>
          <w:rFonts w:hint="eastAsia"/>
          <w:color w:val="auto"/>
          <w:sz w:val="28"/>
        </w:rPr>
        <w:t>受托方（乙方）：</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4C123015">
      <w:pPr>
        <w:spacing w:line="520" w:lineRule="exact"/>
        <w:ind w:left="2800" w:hanging="2800" w:hangingChars="1000"/>
        <w:rPr>
          <w:color w:val="auto"/>
          <w:sz w:val="28"/>
          <w:u w:val="single"/>
        </w:rPr>
      </w:pPr>
      <w:r>
        <w:rPr>
          <w:color w:val="auto"/>
          <w:sz w:val="28"/>
        </w:rPr>
        <w:t xml:space="preserve">       </w:t>
      </w:r>
      <w:r>
        <w:rPr>
          <w:rFonts w:hint="eastAsia"/>
          <w:color w:val="auto"/>
          <w:sz w:val="28"/>
        </w:rPr>
        <w:t>住</w:t>
      </w:r>
      <w:r>
        <w:rPr>
          <w:color w:val="auto"/>
          <w:sz w:val="28"/>
        </w:rPr>
        <w:t xml:space="preserve">  </w:t>
      </w:r>
      <w:r>
        <w:rPr>
          <w:rFonts w:hint="eastAsia"/>
          <w:color w:val="auto"/>
          <w:sz w:val="28"/>
        </w:rPr>
        <w:t>所</w:t>
      </w:r>
      <w:r>
        <w:rPr>
          <w:color w:val="auto"/>
          <w:sz w:val="28"/>
        </w:rPr>
        <w:t xml:space="preserve">  </w:t>
      </w:r>
      <w:r>
        <w:rPr>
          <w:rFonts w:hint="eastAsia"/>
          <w:color w:val="auto"/>
          <w:sz w:val="28"/>
        </w:rPr>
        <w:t>地：</w:t>
      </w:r>
      <w:r>
        <w:rPr>
          <w:color w:val="auto"/>
          <w:sz w:val="28"/>
          <w:u w:val="single"/>
        </w:rPr>
        <w:t xml:space="preserve">                                            </w:t>
      </w:r>
    </w:p>
    <w:p w14:paraId="5B5B0CD2">
      <w:pPr>
        <w:spacing w:line="520" w:lineRule="exact"/>
        <w:rPr>
          <w:color w:val="auto"/>
          <w:sz w:val="28"/>
          <w:u w:val="single"/>
        </w:rPr>
      </w:pPr>
      <w:r>
        <w:rPr>
          <w:color w:val="auto"/>
          <w:sz w:val="28"/>
        </w:rPr>
        <w:t xml:space="preserve">       </w:t>
      </w:r>
      <w:r>
        <w:rPr>
          <w:rFonts w:hint="eastAsia"/>
          <w:color w:val="auto"/>
          <w:sz w:val="28"/>
        </w:rPr>
        <w:t>法定代表人：</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4D43B9C3">
      <w:pPr>
        <w:spacing w:line="520" w:lineRule="exact"/>
        <w:rPr>
          <w:color w:val="auto"/>
          <w:sz w:val="28"/>
        </w:rPr>
      </w:pPr>
      <w:r>
        <w:rPr>
          <w:color w:val="auto"/>
          <w:sz w:val="28"/>
        </w:rPr>
        <w:t xml:space="preserve">       </w:t>
      </w:r>
      <w:r>
        <w:rPr>
          <w:rFonts w:hint="eastAsia"/>
          <w:color w:val="auto"/>
          <w:sz w:val="28"/>
        </w:rPr>
        <w:t>项目联系人：</w:t>
      </w:r>
      <w:r>
        <w:rPr>
          <w:rFonts w:hint="eastAsia"/>
          <w:color w:val="auto"/>
          <w:sz w:val="28"/>
          <w:u w:val="single"/>
        </w:rPr>
        <w:t xml:space="preserve">                     </w:t>
      </w:r>
    </w:p>
    <w:p w14:paraId="0616B91A">
      <w:pPr>
        <w:tabs>
          <w:tab w:val="left" w:pos="8100"/>
        </w:tabs>
        <w:spacing w:line="520" w:lineRule="exact"/>
        <w:ind w:left="2380" w:hanging="2380" w:hangingChars="850"/>
        <w:rPr>
          <w:color w:val="auto"/>
          <w:sz w:val="28"/>
          <w:u w:val="single"/>
        </w:rPr>
      </w:pPr>
      <w:r>
        <w:rPr>
          <w:color w:val="auto"/>
          <w:sz w:val="28"/>
        </w:rPr>
        <w:t xml:space="preserve">       </w:t>
      </w:r>
      <w:r>
        <w:rPr>
          <w:rFonts w:hint="eastAsia"/>
          <w:color w:val="auto"/>
          <w:sz w:val="28"/>
        </w:rPr>
        <w:t>通讯地址：</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4FD967F1">
      <w:pPr>
        <w:spacing w:line="520" w:lineRule="exact"/>
        <w:rPr>
          <w:color w:val="auto"/>
          <w:sz w:val="28"/>
        </w:rPr>
      </w:pPr>
      <w:r>
        <w:rPr>
          <w:color w:val="auto"/>
          <w:sz w:val="28"/>
        </w:rPr>
        <w:t xml:space="preserve">       </w:t>
      </w:r>
      <w:r>
        <w:rPr>
          <w:rFonts w:hint="eastAsia"/>
          <w:color w:val="auto"/>
          <w:sz w:val="28"/>
        </w:rPr>
        <w:t>电    话：</w:t>
      </w:r>
      <w:r>
        <w:rPr>
          <w:color w:val="auto"/>
          <w:sz w:val="28"/>
          <w:u w:val="single"/>
        </w:rPr>
        <w:t xml:space="preserve">                    </w:t>
      </w:r>
      <w:r>
        <w:rPr>
          <w:color w:val="auto"/>
          <w:sz w:val="28"/>
        </w:rPr>
        <w:t xml:space="preserve">     </w:t>
      </w:r>
      <w:r>
        <w:rPr>
          <w:rFonts w:hint="eastAsia"/>
          <w:color w:val="auto"/>
          <w:sz w:val="28"/>
        </w:rPr>
        <w:t>传    真：</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74C2748D">
      <w:pPr>
        <w:spacing w:line="520" w:lineRule="exact"/>
        <w:rPr>
          <w:color w:val="auto"/>
          <w:sz w:val="28"/>
          <w:u w:val="single"/>
        </w:rPr>
      </w:pPr>
      <w:r>
        <w:rPr>
          <w:color w:val="auto"/>
          <w:sz w:val="28"/>
        </w:rPr>
        <w:t xml:space="preserve">       </w:t>
      </w:r>
      <w:r>
        <w:rPr>
          <w:rFonts w:hint="eastAsia"/>
          <w:color w:val="auto"/>
          <w:sz w:val="28"/>
        </w:rPr>
        <w:t>电子信箱：</w:t>
      </w:r>
      <w:r>
        <w:rPr>
          <w:color w:val="auto"/>
          <w:sz w:val="28"/>
          <w:u w:val="single"/>
        </w:rPr>
        <w:t xml:space="preserve">                   </w:t>
      </w:r>
      <w:r>
        <w:rPr>
          <w:rFonts w:hint="eastAsia"/>
          <w:color w:val="auto"/>
          <w:sz w:val="28"/>
          <w:u w:val="single"/>
        </w:rPr>
        <w:t xml:space="preserve"> </w:t>
      </w:r>
      <w:r>
        <w:rPr>
          <w:color w:val="auto"/>
          <w:sz w:val="28"/>
        </w:rPr>
        <w:t xml:space="preserve">  </w:t>
      </w:r>
    </w:p>
    <w:p w14:paraId="405BD15B">
      <w:pPr>
        <w:spacing w:line="520" w:lineRule="exact"/>
        <w:ind w:firstLine="570"/>
        <w:rPr>
          <w:color w:val="auto"/>
          <w:sz w:val="28"/>
        </w:rPr>
      </w:pPr>
    </w:p>
    <w:p w14:paraId="4809EA28">
      <w:pPr>
        <w:spacing w:line="520" w:lineRule="exact"/>
        <w:ind w:firstLine="570"/>
        <w:rPr>
          <w:rFonts w:eastAsia="黑体"/>
          <w:color w:val="auto"/>
          <w:sz w:val="28"/>
        </w:rPr>
      </w:pPr>
      <w:r>
        <w:rPr>
          <w:rFonts w:hint="eastAsia"/>
          <w:color w:val="auto"/>
          <w:sz w:val="28"/>
        </w:rPr>
        <w:t>本合同甲方委托乙方就</w:t>
      </w:r>
      <w:r>
        <w:rPr>
          <w:rFonts w:hint="eastAsia"/>
          <w:color w:val="auto"/>
          <w:sz w:val="28"/>
          <w:u w:val="single"/>
        </w:rPr>
        <w:t xml:space="preserve">  粮食品质营养资源数据库  </w:t>
      </w:r>
      <w:r>
        <w:rPr>
          <w:rFonts w:hint="eastAsia"/>
          <w:color w:val="auto"/>
          <w:sz w:val="28"/>
        </w:rPr>
        <w:t>项目进行</w:t>
      </w:r>
      <w:r>
        <w:rPr>
          <w:rFonts w:hint="eastAsia"/>
          <w:color w:val="auto"/>
          <w:sz w:val="28"/>
          <w:u w:val="single"/>
        </w:rPr>
        <w:t xml:space="preserve"> 升级开发及维护</w:t>
      </w:r>
      <w:r>
        <w:rPr>
          <w:color w:val="auto"/>
          <w:sz w:val="28"/>
          <w:u w:val="single"/>
        </w:rPr>
        <w:t xml:space="preserve"> </w:t>
      </w:r>
      <w:r>
        <w:rPr>
          <w:rFonts w:hint="eastAsia"/>
          <w:color w:val="auto"/>
          <w:sz w:val="28"/>
        </w:rPr>
        <w:t>的专项技术服务，并支付相应的技术服务报酬。双方经过平等协商，在真实、充分地表达各自意愿的基础上，根据《中华人民共和国民法典》的规定，达成如下协议，并由双方共同恪守。</w:t>
      </w:r>
    </w:p>
    <w:p w14:paraId="5BCEA651">
      <w:pPr>
        <w:spacing w:line="520" w:lineRule="exact"/>
        <w:rPr>
          <w:color w:val="auto"/>
          <w:sz w:val="28"/>
        </w:rPr>
      </w:pPr>
      <w:r>
        <w:rPr>
          <w:rFonts w:eastAsia="黑体"/>
          <w:color w:val="auto"/>
          <w:sz w:val="28"/>
        </w:rPr>
        <w:t xml:space="preserve">    </w:t>
      </w:r>
      <w:r>
        <w:rPr>
          <w:rFonts w:hint="eastAsia" w:eastAsia="黑体"/>
          <w:color w:val="auto"/>
          <w:sz w:val="28"/>
        </w:rPr>
        <w:t xml:space="preserve">第一条 </w:t>
      </w:r>
      <w:r>
        <w:rPr>
          <w:rFonts w:hint="eastAsia"/>
          <w:color w:val="auto"/>
          <w:sz w:val="28"/>
        </w:rPr>
        <w:t>甲方委托乙方进行技术服务的内容如下：</w:t>
      </w:r>
    </w:p>
    <w:p w14:paraId="3E1962B5">
      <w:pPr>
        <w:spacing w:line="520" w:lineRule="exact"/>
        <w:rPr>
          <w:color w:val="auto"/>
          <w:sz w:val="28"/>
          <w:szCs w:val="28"/>
          <w:u w:val="single"/>
        </w:rPr>
      </w:pPr>
      <w:r>
        <w:rPr>
          <w:color w:val="auto"/>
          <w:sz w:val="28"/>
        </w:rPr>
        <w:t xml:space="preserve">      1</w:t>
      </w:r>
      <w:r>
        <w:rPr>
          <w:rFonts w:hint="eastAsia"/>
          <w:color w:val="auto"/>
          <w:sz w:val="28"/>
        </w:rPr>
        <w:t>．技术服务的目标：</w:t>
      </w:r>
      <w:r>
        <w:rPr>
          <w:rFonts w:hint="eastAsia"/>
          <w:color w:val="auto"/>
          <w:sz w:val="28"/>
          <w:u w:val="single"/>
        </w:rPr>
        <w:t xml:space="preserve"> </w:t>
      </w:r>
      <w:r>
        <w:rPr>
          <w:color w:val="auto"/>
          <w:sz w:val="28"/>
          <w:u w:val="single"/>
        </w:rPr>
        <w:t xml:space="preserve">                                </w:t>
      </w:r>
    </w:p>
    <w:p w14:paraId="50A4427E">
      <w:pPr>
        <w:spacing w:line="520" w:lineRule="exact"/>
        <w:ind w:firstLine="420" w:firstLineChars="150"/>
        <w:rPr>
          <w:rFonts w:ascii="宋体" w:hAnsi="宋体"/>
          <w:color w:val="auto"/>
          <w:sz w:val="28"/>
          <w:szCs w:val="28"/>
          <w:u w:val="single"/>
        </w:rPr>
      </w:pPr>
      <w:r>
        <w:rPr>
          <w:color w:val="auto"/>
          <w:sz w:val="28"/>
        </w:rPr>
        <w:t xml:space="preserve">   2</w:t>
      </w:r>
      <w:r>
        <w:rPr>
          <w:rFonts w:hint="eastAsia"/>
          <w:color w:val="auto"/>
          <w:sz w:val="28"/>
        </w:rPr>
        <w:t>．技术服务的内容：</w:t>
      </w:r>
      <w:r>
        <w:rPr>
          <w:rFonts w:hint="eastAsia"/>
          <w:color w:val="auto"/>
          <w:sz w:val="28"/>
          <w:u w:val="single"/>
        </w:rPr>
        <w:t xml:space="preserve">  </w:t>
      </w:r>
      <w:r>
        <w:rPr>
          <w:color w:val="auto"/>
          <w:sz w:val="28"/>
          <w:u w:val="single"/>
        </w:rPr>
        <w:t xml:space="preserve">                             </w:t>
      </w:r>
      <w:r>
        <w:rPr>
          <w:rFonts w:ascii="宋体" w:hAnsi="宋体"/>
          <w:color w:val="auto"/>
          <w:sz w:val="28"/>
          <w:szCs w:val="28"/>
          <w:u w:val="single"/>
        </w:rPr>
        <w:t xml:space="preserve">  </w:t>
      </w:r>
    </w:p>
    <w:p w14:paraId="02AEDC4D">
      <w:pPr>
        <w:spacing w:line="520" w:lineRule="exact"/>
        <w:rPr>
          <w:color w:val="auto"/>
          <w:sz w:val="28"/>
          <w:u w:val="single"/>
        </w:rPr>
      </w:pPr>
      <w:r>
        <w:rPr>
          <w:color w:val="auto"/>
          <w:sz w:val="28"/>
        </w:rPr>
        <w:t xml:space="preserve">      3</w:t>
      </w:r>
      <w:r>
        <w:rPr>
          <w:rFonts w:hint="eastAsia"/>
          <w:color w:val="auto"/>
          <w:sz w:val="28"/>
        </w:rPr>
        <w:t>．技术服务的方式：</w:t>
      </w:r>
      <w:r>
        <w:rPr>
          <w:rFonts w:hint="eastAsia"/>
          <w:color w:val="auto"/>
          <w:sz w:val="28"/>
          <w:u w:val="single"/>
        </w:rPr>
        <w:t xml:space="preserve">  现场办公或远程，至少需到现场沟通</w:t>
      </w:r>
      <w:r>
        <w:rPr>
          <w:color w:val="auto"/>
          <w:sz w:val="28"/>
          <w:u w:val="single"/>
        </w:rPr>
        <w:t>5</w:t>
      </w:r>
      <w:r>
        <w:rPr>
          <w:rFonts w:hint="eastAsia"/>
          <w:color w:val="auto"/>
          <w:sz w:val="28"/>
          <w:u w:val="single"/>
        </w:rPr>
        <w:t xml:space="preserve">次以上。 </w:t>
      </w:r>
    </w:p>
    <w:p w14:paraId="103CA37E">
      <w:pPr>
        <w:spacing w:line="520" w:lineRule="exact"/>
        <w:rPr>
          <w:color w:val="auto"/>
          <w:sz w:val="28"/>
          <w:u w:val="single"/>
        </w:rPr>
      </w:pPr>
    </w:p>
    <w:p w14:paraId="0ED8603B">
      <w:pPr>
        <w:spacing w:line="520" w:lineRule="exact"/>
        <w:ind w:firstLine="840" w:firstLineChars="300"/>
        <w:rPr>
          <w:color w:val="auto"/>
          <w:sz w:val="28"/>
        </w:rPr>
      </w:pPr>
      <w:r>
        <w:rPr>
          <w:rFonts w:hint="eastAsia"/>
          <w:color w:val="auto"/>
          <w:sz w:val="28"/>
        </w:rPr>
        <w:t>4、技术培训</w:t>
      </w:r>
    </w:p>
    <w:p w14:paraId="26E45960">
      <w:pPr>
        <w:spacing w:line="520" w:lineRule="exact"/>
        <w:ind w:firstLine="560" w:firstLineChars="200"/>
        <w:rPr>
          <w:color w:val="auto"/>
          <w:sz w:val="28"/>
        </w:rPr>
      </w:pPr>
      <w:r>
        <w:rPr>
          <w:rFonts w:hint="eastAsia"/>
          <w:color w:val="auto"/>
          <w:sz w:val="28"/>
        </w:rPr>
        <w:t>乙方免费对甲方使用者进行现场的日常操作与维护培训，培训目标为工作人员能够独立、熟练地完成系统部署、操作，实现本合同所规定的目标和功能。</w:t>
      </w:r>
    </w:p>
    <w:p w14:paraId="71527518">
      <w:pPr>
        <w:spacing w:line="520" w:lineRule="exact"/>
        <w:ind w:firstLine="560" w:firstLineChars="200"/>
        <w:rPr>
          <w:rFonts w:ascii="宋体" w:hAnsi="宋体"/>
          <w:color w:val="auto"/>
          <w:sz w:val="28"/>
        </w:rPr>
      </w:pPr>
      <w:r>
        <w:rPr>
          <w:color w:val="auto"/>
          <w:sz w:val="28"/>
        </w:rPr>
        <w:t xml:space="preserve"> </w:t>
      </w:r>
      <w:r>
        <w:rPr>
          <w:rFonts w:hint="eastAsia" w:eastAsia="黑体"/>
          <w:color w:val="auto"/>
          <w:sz w:val="28"/>
        </w:rPr>
        <w:t xml:space="preserve">第二条 </w:t>
      </w:r>
      <w:r>
        <w:rPr>
          <w:rFonts w:hint="eastAsia" w:ascii="宋体" w:hAnsi="宋体"/>
          <w:color w:val="auto"/>
          <w:sz w:val="28"/>
        </w:rPr>
        <w:t>乙方应在本合同生效后</w:t>
      </w:r>
      <w:r>
        <w:rPr>
          <w:rFonts w:hint="eastAsia" w:ascii="宋体" w:hAnsi="宋体"/>
          <w:color w:val="auto"/>
          <w:sz w:val="28"/>
          <w:u w:val="single"/>
        </w:rPr>
        <w:t xml:space="preserve"> </w:t>
      </w:r>
      <w:r>
        <w:rPr>
          <w:rFonts w:ascii="宋体" w:hAnsi="宋体"/>
          <w:color w:val="auto"/>
          <w:sz w:val="28"/>
          <w:u w:val="single"/>
        </w:rPr>
        <w:t>30</w:t>
      </w:r>
      <w:r>
        <w:rPr>
          <w:rFonts w:hint="eastAsia" w:ascii="宋体" w:hAnsi="宋体"/>
          <w:color w:val="auto"/>
          <w:sz w:val="28"/>
          <w:u w:val="single"/>
        </w:rPr>
        <w:t xml:space="preserve"> </w:t>
      </w:r>
      <w:r>
        <w:rPr>
          <w:rFonts w:hint="eastAsia" w:ascii="宋体" w:hAnsi="宋体"/>
          <w:color w:val="auto"/>
          <w:sz w:val="28"/>
        </w:rPr>
        <w:t>日内向甲方提交研究开发计</w:t>
      </w:r>
    </w:p>
    <w:p w14:paraId="7FB8B499">
      <w:pPr>
        <w:spacing w:line="520" w:lineRule="exact"/>
        <w:rPr>
          <w:rFonts w:ascii="宋体" w:hAnsi="宋体"/>
          <w:color w:val="auto"/>
          <w:sz w:val="28"/>
        </w:rPr>
      </w:pPr>
      <w:r>
        <w:rPr>
          <w:rFonts w:hint="eastAsia" w:ascii="宋体" w:hAnsi="宋体"/>
          <w:color w:val="auto"/>
          <w:sz w:val="28"/>
        </w:rPr>
        <w:t>划。研究开发计划应包括以下主要内容：</w:t>
      </w:r>
    </w:p>
    <w:p w14:paraId="1BCD7A1D">
      <w:pPr>
        <w:spacing w:line="520" w:lineRule="exact"/>
        <w:rPr>
          <w:rFonts w:ascii="宋体" w:hAnsi="宋体"/>
          <w:color w:val="auto"/>
          <w:sz w:val="28"/>
        </w:rPr>
      </w:pPr>
      <w:r>
        <w:rPr>
          <w:rFonts w:hint="eastAsia" w:ascii="宋体" w:hAnsi="宋体"/>
          <w:color w:val="auto"/>
          <w:sz w:val="28"/>
        </w:rPr>
        <w:t xml:space="preserve">     </w:t>
      </w:r>
      <w:r>
        <w:rPr>
          <w:rFonts w:ascii="宋体" w:hAnsi="宋体"/>
          <w:color w:val="auto"/>
          <w:sz w:val="28"/>
        </w:rPr>
        <w:t xml:space="preserve">1. </w:t>
      </w:r>
      <w:r>
        <w:rPr>
          <w:rFonts w:hint="eastAsia" w:ascii="宋体" w:hAnsi="宋体"/>
          <w:color w:val="auto"/>
          <w:sz w:val="28"/>
          <w:u w:val="single"/>
        </w:rPr>
        <w:t>需求说明书</w:t>
      </w:r>
      <w:r>
        <w:rPr>
          <w:rFonts w:hint="eastAsia" w:ascii="宋体" w:hAnsi="宋体"/>
          <w:color w:val="auto"/>
          <w:sz w:val="28"/>
        </w:rPr>
        <w:t>；</w:t>
      </w:r>
    </w:p>
    <w:p w14:paraId="25ADC5A3">
      <w:pPr>
        <w:spacing w:line="520" w:lineRule="exact"/>
        <w:rPr>
          <w:rFonts w:ascii="宋体" w:hAnsi="宋体"/>
          <w:color w:val="auto"/>
          <w:sz w:val="28"/>
        </w:rPr>
      </w:pPr>
      <w:r>
        <w:rPr>
          <w:rFonts w:hint="eastAsia" w:ascii="宋体" w:hAnsi="宋体"/>
          <w:color w:val="auto"/>
          <w:sz w:val="28"/>
        </w:rPr>
        <w:t xml:space="preserve">     2.</w:t>
      </w:r>
      <w:r>
        <w:rPr>
          <w:rFonts w:ascii="宋体" w:hAnsi="宋体"/>
          <w:color w:val="auto"/>
          <w:sz w:val="28"/>
        </w:rPr>
        <w:t xml:space="preserve"> </w:t>
      </w:r>
      <w:r>
        <w:rPr>
          <w:rFonts w:hint="eastAsia" w:ascii="宋体" w:hAnsi="宋体"/>
          <w:color w:val="auto"/>
          <w:sz w:val="28"/>
          <w:u w:val="single"/>
        </w:rPr>
        <w:t>详细设计方案</w:t>
      </w:r>
      <w:r>
        <w:rPr>
          <w:rFonts w:hint="eastAsia" w:ascii="宋体" w:hAnsi="宋体"/>
          <w:color w:val="auto"/>
          <w:sz w:val="28"/>
        </w:rPr>
        <w:t xml:space="preserve">； </w:t>
      </w:r>
    </w:p>
    <w:p w14:paraId="5054A489">
      <w:pPr>
        <w:spacing w:line="520" w:lineRule="exact"/>
        <w:rPr>
          <w:rFonts w:ascii="宋体" w:hAnsi="宋体"/>
          <w:color w:val="auto"/>
          <w:sz w:val="28"/>
        </w:rPr>
      </w:pPr>
      <w:r>
        <w:rPr>
          <w:rFonts w:hint="eastAsia" w:ascii="宋体" w:hAnsi="宋体"/>
          <w:color w:val="auto"/>
          <w:sz w:val="28"/>
        </w:rPr>
        <w:t xml:space="preserve">     3. </w:t>
      </w:r>
      <w:r>
        <w:rPr>
          <w:rFonts w:hint="eastAsia" w:ascii="宋体" w:hAnsi="宋体"/>
          <w:color w:val="auto"/>
          <w:sz w:val="28"/>
          <w:u w:val="single"/>
        </w:rPr>
        <w:t>测试</w:t>
      </w:r>
      <w:r>
        <w:rPr>
          <w:rFonts w:ascii="宋体" w:hAnsi="宋体"/>
          <w:color w:val="auto"/>
          <w:sz w:val="28"/>
          <w:u w:val="single"/>
        </w:rPr>
        <w:t>方案</w:t>
      </w:r>
      <w:r>
        <w:rPr>
          <w:rFonts w:hint="eastAsia" w:ascii="宋体" w:hAnsi="宋体"/>
          <w:color w:val="auto"/>
          <w:sz w:val="28"/>
        </w:rPr>
        <w:t>；</w:t>
      </w:r>
    </w:p>
    <w:tbl>
      <w:tblPr>
        <w:tblStyle w:val="12"/>
        <w:tblW w:w="9038" w:type="dxa"/>
        <w:tblInd w:w="98" w:type="dxa"/>
        <w:tblLayout w:type="fixed"/>
        <w:tblCellMar>
          <w:top w:w="0" w:type="dxa"/>
          <w:left w:w="108" w:type="dxa"/>
          <w:bottom w:w="0" w:type="dxa"/>
          <w:right w:w="108" w:type="dxa"/>
        </w:tblCellMar>
      </w:tblPr>
      <w:tblGrid>
        <w:gridCol w:w="707"/>
        <w:gridCol w:w="1002"/>
        <w:gridCol w:w="1562"/>
        <w:gridCol w:w="1701"/>
        <w:gridCol w:w="1984"/>
        <w:gridCol w:w="2082"/>
      </w:tblGrid>
      <w:tr w14:paraId="28E263A2">
        <w:tblPrEx>
          <w:tblCellMar>
            <w:top w:w="0" w:type="dxa"/>
            <w:left w:w="108" w:type="dxa"/>
            <w:bottom w:w="0" w:type="dxa"/>
            <w:right w:w="108" w:type="dxa"/>
          </w:tblCellMar>
        </w:tblPrEx>
        <w:trPr>
          <w:trHeight w:val="477" w:hRule="atLeast"/>
        </w:trPr>
        <w:tc>
          <w:tcPr>
            <w:tcW w:w="707" w:type="dxa"/>
            <w:tcBorders>
              <w:top w:val="single" w:color="000000" w:sz="4" w:space="0"/>
              <w:left w:val="single" w:color="000000" w:sz="4" w:space="0"/>
              <w:bottom w:val="single" w:color="000000" w:sz="4" w:space="0"/>
              <w:right w:val="nil"/>
            </w:tcBorders>
            <w:shd w:val="clear" w:color="auto" w:fill="538DD5"/>
            <w:vAlign w:val="center"/>
          </w:tcPr>
          <w:p w14:paraId="6C45B61A">
            <w:pPr>
              <w:widowControl/>
              <w:spacing w:line="520" w:lineRule="exact"/>
              <w:jc w:val="left"/>
              <w:rPr>
                <w:rFonts w:ascii="微软雅黑" w:hAnsi="微软雅黑" w:eastAsia="微软雅黑" w:cs="微软雅黑"/>
                <w:b/>
                <w:bCs/>
                <w:color w:val="auto"/>
                <w:sz w:val="22"/>
              </w:rPr>
            </w:pPr>
            <w:r>
              <w:rPr>
                <w:rFonts w:hint="eastAsia" w:ascii="微软雅黑" w:hAnsi="微软雅黑" w:eastAsia="微软雅黑" w:cs="微软雅黑"/>
                <w:b/>
                <w:bCs/>
                <w:color w:val="auto"/>
                <w:kern w:val="0"/>
                <w:sz w:val="22"/>
                <w:lang w:bidi="ar"/>
              </w:rPr>
              <w:t>序号</w:t>
            </w:r>
          </w:p>
        </w:tc>
        <w:tc>
          <w:tcPr>
            <w:tcW w:w="1002" w:type="dxa"/>
            <w:tcBorders>
              <w:top w:val="single" w:color="000000" w:sz="4" w:space="0"/>
              <w:left w:val="single" w:color="000000" w:sz="4" w:space="0"/>
              <w:bottom w:val="nil"/>
              <w:right w:val="single" w:color="000000" w:sz="4" w:space="0"/>
            </w:tcBorders>
            <w:shd w:val="clear" w:color="auto" w:fill="538DD5"/>
            <w:vAlign w:val="center"/>
          </w:tcPr>
          <w:p w14:paraId="3144DC4F">
            <w:pPr>
              <w:widowControl/>
              <w:spacing w:line="520" w:lineRule="exact"/>
              <w:ind w:firstLine="220" w:firstLineChars="100"/>
              <w:jc w:val="left"/>
              <w:rPr>
                <w:rFonts w:ascii="微软雅黑" w:hAnsi="微软雅黑" w:eastAsia="微软雅黑" w:cs="微软雅黑"/>
                <w:b/>
                <w:bCs/>
                <w:color w:val="auto"/>
                <w:sz w:val="22"/>
              </w:rPr>
            </w:pPr>
            <w:r>
              <w:rPr>
                <w:rFonts w:hint="eastAsia" w:ascii="微软雅黑" w:hAnsi="微软雅黑" w:eastAsia="微软雅黑" w:cs="微软雅黑"/>
                <w:b/>
                <w:bCs/>
                <w:color w:val="auto"/>
                <w:kern w:val="0"/>
                <w:sz w:val="22"/>
                <w:lang w:bidi="ar"/>
              </w:rPr>
              <w:t>大类</w:t>
            </w:r>
          </w:p>
        </w:tc>
        <w:tc>
          <w:tcPr>
            <w:tcW w:w="1562" w:type="dxa"/>
            <w:tcBorders>
              <w:top w:val="single" w:color="000000" w:sz="4" w:space="0"/>
              <w:left w:val="nil"/>
              <w:bottom w:val="single" w:color="000000" w:sz="4" w:space="0"/>
              <w:right w:val="single" w:color="000000" w:sz="4" w:space="0"/>
            </w:tcBorders>
            <w:shd w:val="clear" w:color="auto" w:fill="538DD5"/>
            <w:vAlign w:val="center"/>
          </w:tcPr>
          <w:p w14:paraId="539A5E8D">
            <w:pPr>
              <w:widowControl/>
              <w:spacing w:line="520" w:lineRule="exact"/>
              <w:ind w:firstLine="440" w:firstLineChars="200"/>
              <w:jc w:val="left"/>
              <w:rPr>
                <w:rFonts w:ascii="微软雅黑" w:hAnsi="微软雅黑" w:eastAsia="微软雅黑" w:cs="微软雅黑"/>
                <w:b/>
                <w:bCs/>
                <w:color w:val="auto"/>
                <w:sz w:val="22"/>
              </w:rPr>
            </w:pPr>
            <w:r>
              <w:rPr>
                <w:rFonts w:hint="eastAsia" w:ascii="微软雅黑" w:hAnsi="微软雅黑" w:eastAsia="微软雅黑" w:cs="微软雅黑"/>
                <w:b/>
                <w:bCs/>
                <w:color w:val="auto"/>
                <w:kern w:val="0"/>
                <w:sz w:val="22"/>
                <w:lang w:bidi="ar"/>
              </w:rPr>
              <w:t>内容</w:t>
            </w:r>
          </w:p>
        </w:tc>
        <w:tc>
          <w:tcPr>
            <w:tcW w:w="1701" w:type="dxa"/>
            <w:tcBorders>
              <w:top w:val="single" w:color="000000" w:sz="4" w:space="0"/>
              <w:left w:val="single" w:color="000000" w:sz="4" w:space="0"/>
              <w:bottom w:val="single" w:color="000000" w:sz="4" w:space="0"/>
              <w:right w:val="single" w:color="000000" w:sz="4" w:space="0"/>
            </w:tcBorders>
            <w:shd w:val="clear" w:color="auto" w:fill="538DD5"/>
            <w:vAlign w:val="center"/>
          </w:tcPr>
          <w:p w14:paraId="343440DD">
            <w:pPr>
              <w:widowControl/>
              <w:spacing w:line="520" w:lineRule="exact"/>
              <w:ind w:firstLine="440" w:firstLineChars="200"/>
              <w:jc w:val="left"/>
              <w:rPr>
                <w:rFonts w:ascii="微软雅黑" w:hAnsi="微软雅黑" w:eastAsia="微软雅黑" w:cs="微软雅黑"/>
                <w:b/>
                <w:bCs/>
                <w:color w:val="auto"/>
                <w:sz w:val="22"/>
              </w:rPr>
            </w:pPr>
            <w:r>
              <w:rPr>
                <w:rFonts w:hint="eastAsia" w:ascii="微软雅黑" w:hAnsi="微软雅黑" w:eastAsia="微软雅黑" w:cs="微软雅黑"/>
                <w:b/>
                <w:bCs/>
                <w:color w:val="auto"/>
                <w:kern w:val="0"/>
                <w:sz w:val="22"/>
                <w:lang w:bidi="ar"/>
              </w:rPr>
              <w:t>主要功能列表</w:t>
            </w:r>
          </w:p>
        </w:tc>
        <w:tc>
          <w:tcPr>
            <w:tcW w:w="1984" w:type="dxa"/>
            <w:tcBorders>
              <w:top w:val="single" w:color="000000" w:sz="4" w:space="0"/>
              <w:left w:val="single" w:color="000000" w:sz="4" w:space="0"/>
              <w:bottom w:val="single" w:color="000000" w:sz="4" w:space="0"/>
              <w:right w:val="single" w:color="000000" w:sz="4" w:space="0"/>
            </w:tcBorders>
            <w:shd w:val="clear" w:color="auto" w:fill="538DD5"/>
            <w:vAlign w:val="center"/>
          </w:tcPr>
          <w:p w14:paraId="6F5A3073">
            <w:pPr>
              <w:widowControl/>
              <w:spacing w:line="520" w:lineRule="exact"/>
              <w:ind w:firstLine="440" w:firstLineChars="200"/>
              <w:jc w:val="left"/>
              <w:rPr>
                <w:rFonts w:ascii="微软雅黑" w:hAnsi="微软雅黑" w:eastAsia="微软雅黑" w:cs="微软雅黑"/>
                <w:b/>
                <w:bCs/>
                <w:color w:val="auto"/>
                <w:sz w:val="22"/>
              </w:rPr>
            </w:pPr>
            <w:r>
              <w:rPr>
                <w:rFonts w:hint="eastAsia" w:ascii="微软雅黑" w:hAnsi="微软雅黑" w:eastAsia="微软雅黑" w:cs="微软雅黑"/>
                <w:b/>
                <w:bCs/>
                <w:color w:val="auto"/>
                <w:kern w:val="0"/>
                <w:sz w:val="22"/>
                <w:lang w:bidi="ar"/>
              </w:rPr>
              <w:t>二级</w:t>
            </w:r>
            <w:bookmarkStart w:id="1" w:name="_GoBack"/>
            <w:bookmarkEnd w:id="1"/>
            <w:r>
              <w:rPr>
                <w:rFonts w:hint="eastAsia" w:ascii="微软雅黑" w:hAnsi="微软雅黑" w:eastAsia="微软雅黑" w:cs="微软雅黑"/>
                <w:b/>
                <w:bCs/>
                <w:color w:val="auto"/>
                <w:kern w:val="0"/>
                <w:sz w:val="22"/>
                <w:lang w:bidi="ar"/>
              </w:rPr>
              <w:t>菜单</w:t>
            </w:r>
          </w:p>
        </w:tc>
        <w:tc>
          <w:tcPr>
            <w:tcW w:w="2082" w:type="dxa"/>
            <w:tcBorders>
              <w:top w:val="single" w:color="000000" w:sz="4" w:space="0"/>
              <w:left w:val="single" w:color="000000" w:sz="4" w:space="0"/>
              <w:bottom w:val="single" w:color="000000" w:sz="4" w:space="0"/>
              <w:right w:val="single" w:color="000000" w:sz="4" w:space="0"/>
            </w:tcBorders>
            <w:shd w:val="clear" w:color="auto" w:fill="538DD5"/>
            <w:vAlign w:val="center"/>
          </w:tcPr>
          <w:p w14:paraId="56F652FF">
            <w:pPr>
              <w:widowControl/>
              <w:spacing w:line="520" w:lineRule="exact"/>
              <w:ind w:firstLine="440" w:firstLineChars="200"/>
              <w:jc w:val="left"/>
              <w:rPr>
                <w:rFonts w:ascii="微软雅黑" w:hAnsi="微软雅黑" w:eastAsia="微软雅黑" w:cs="微软雅黑"/>
                <w:b/>
                <w:bCs/>
                <w:color w:val="auto"/>
                <w:sz w:val="22"/>
              </w:rPr>
            </w:pPr>
            <w:r>
              <w:rPr>
                <w:rFonts w:hint="eastAsia" w:ascii="微软雅黑" w:hAnsi="微软雅黑" w:eastAsia="微软雅黑" w:cs="微软雅黑"/>
                <w:b/>
                <w:bCs/>
                <w:color w:val="auto"/>
                <w:kern w:val="0"/>
                <w:sz w:val="22"/>
                <w:lang w:bidi="ar"/>
              </w:rPr>
              <w:t>说明</w:t>
            </w:r>
          </w:p>
        </w:tc>
      </w:tr>
      <w:tr w14:paraId="1CB44502">
        <w:tblPrEx>
          <w:tblCellMar>
            <w:top w:w="0" w:type="dxa"/>
            <w:left w:w="108" w:type="dxa"/>
            <w:bottom w:w="0" w:type="dxa"/>
            <w:right w:w="108" w:type="dxa"/>
          </w:tblCellMar>
        </w:tblPrEx>
        <w:trPr>
          <w:trHeight w:val="857" w:hRule="atLeast"/>
        </w:trPr>
        <w:tc>
          <w:tcPr>
            <w:tcW w:w="707" w:type="dxa"/>
            <w:vMerge w:val="restart"/>
            <w:tcBorders>
              <w:top w:val="nil"/>
              <w:left w:val="single" w:color="000000" w:sz="4" w:space="0"/>
              <w:bottom w:val="single" w:color="000000" w:sz="4" w:space="0"/>
              <w:right w:val="nil"/>
            </w:tcBorders>
            <w:shd w:val="clear" w:color="auto" w:fill="D9D9D9"/>
            <w:noWrap/>
            <w:vAlign w:val="center"/>
          </w:tcPr>
          <w:p w14:paraId="5F00FAE3">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1</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A414A3">
            <w:pPr>
              <w:widowControl/>
              <w:jc w:val="center"/>
              <w:textAlignment w:val="center"/>
              <w:rPr>
                <w:rFonts w:ascii="微软雅黑" w:hAnsi="微软雅黑" w:eastAsia="微软雅黑" w:cs="微软雅黑"/>
                <w:color w:val="auto"/>
                <w:kern w:val="0"/>
                <w:sz w:val="22"/>
                <w:lang w:bidi="ar"/>
              </w:rPr>
            </w:pPr>
            <w:r>
              <w:rPr>
                <w:rFonts w:hint="eastAsia" w:ascii="微软雅黑" w:hAnsi="微软雅黑" w:eastAsia="微软雅黑" w:cs="微软雅黑"/>
                <w:color w:val="auto"/>
                <w:kern w:val="0"/>
                <w:sz w:val="22"/>
                <w:lang w:bidi="ar"/>
              </w:rPr>
              <w:t>系统</w:t>
            </w:r>
          </w:p>
          <w:p w14:paraId="5162A834">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维护</w:t>
            </w:r>
          </w:p>
        </w:tc>
        <w:tc>
          <w:tcPr>
            <w:tcW w:w="1562" w:type="dxa"/>
            <w:vMerge w:val="restart"/>
            <w:tcBorders>
              <w:top w:val="single" w:color="000000" w:sz="4" w:space="0"/>
              <w:left w:val="nil"/>
              <w:bottom w:val="nil"/>
              <w:right w:val="single" w:color="000000" w:sz="4" w:space="0"/>
            </w:tcBorders>
            <w:shd w:val="clear" w:color="auto" w:fill="F2F2F2"/>
            <w:vAlign w:val="center"/>
          </w:tcPr>
          <w:p w14:paraId="3414ADBF">
            <w:pPr>
              <w:widowControl/>
              <w:jc w:val="center"/>
              <w:textAlignment w:val="center"/>
              <w:rPr>
                <w:rFonts w:ascii="微软雅黑" w:hAnsi="微软雅黑" w:eastAsia="微软雅黑" w:cs="微软雅黑"/>
                <w:color w:val="auto"/>
                <w:kern w:val="0"/>
                <w:sz w:val="22"/>
                <w:lang w:bidi="ar"/>
              </w:rPr>
            </w:pPr>
            <w:r>
              <w:rPr>
                <w:rFonts w:hint="eastAsia" w:ascii="微软雅黑" w:hAnsi="微软雅黑" w:eastAsia="微软雅黑" w:cs="微软雅黑"/>
                <w:color w:val="auto"/>
                <w:kern w:val="0"/>
                <w:sz w:val="22"/>
                <w:lang w:bidi="ar"/>
              </w:rPr>
              <w:t>粮食营养成分管理系统</w:t>
            </w:r>
          </w:p>
          <w:p w14:paraId="5E19C60B">
            <w:pPr>
              <w:widowControl/>
              <w:jc w:val="center"/>
              <w:textAlignment w:val="center"/>
              <w:rPr>
                <w:rFonts w:ascii="微软雅黑" w:hAnsi="微软雅黑" w:eastAsia="微软雅黑" w:cs="微软雅黑"/>
                <w:color w:val="auto"/>
                <w:kern w:val="0"/>
                <w:sz w:val="22"/>
                <w:lang w:bidi="ar"/>
              </w:rPr>
            </w:pPr>
          </w:p>
          <w:p w14:paraId="4697135B">
            <w:pPr>
              <w:widowControl/>
              <w:jc w:val="center"/>
              <w:textAlignment w:val="center"/>
              <w:rPr>
                <w:rFonts w:ascii="微软雅黑" w:hAnsi="微软雅黑" w:eastAsia="微软雅黑" w:cs="微软雅黑"/>
                <w:color w:val="auto"/>
                <w:sz w:val="22"/>
              </w:rPr>
            </w:pPr>
          </w:p>
        </w:tc>
        <w:tc>
          <w:tcPr>
            <w:tcW w:w="1701" w:type="dxa"/>
            <w:vMerge w:val="restart"/>
            <w:tcBorders>
              <w:top w:val="nil"/>
              <w:left w:val="single" w:color="000000" w:sz="4" w:space="0"/>
              <w:bottom w:val="nil"/>
              <w:right w:val="single" w:color="000000" w:sz="4" w:space="0"/>
            </w:tcBorders>
            <w:shd w:val="clear" w:color="auto" w:fill="F2F2F2"/>
            <w:vAlign w:val="center"/>
          </w:tcPr>
          <w:p w14:paraId="22DB6B6C">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任务管理</w:t>
            </w:r>
          </w:p>
        </w:tc>
        <w:tc>
          <w:tcPr>
            <w:tcW w:w="1984" w:type="dxa"/>
            <w:tcBorders>
              <w:top w:val="nil"/>
              <w:left w:val="single" w:color="000000" w:sz="4" w:space="0"/>
              <w:bottom w:val="nil"/>
              <w:right w:val="single" w:color="000000" w:sz="4" w:space="0"/>
            </w:tcBorders>
            <w:shd w:val="clear" w:color="auto" w:fill="F2F2F2"/>
            <w:vAlign w:val="center"/>
          </w:tcPr>
          <w:p w14:paraId="618CCA37">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任务下发</w:t>
            </w:r>
          </w:p>
        </w:tc>
        <w:tc>
          <w:tcPr>
            <w:tcW w:w="2082" w:type="dxa"/>
            <w:tcBorders>
              <w:top w:val="nil"/>
              <w:left w:val="single" w:color="000000" w:sz="4" w:space="0"/>
              <w:bottom w:val="nil"/>
              <w:right w:val="single" w:color="000000" w:sz="4" w:space="0"/>
            </w:tcBorders>
            <w:shd w:val="clear" w:color="auto" w:fill="F2F2F2"/>
            <w:vAlign w:val="center"/>
          </w:tcPr>
          <w:p w14:paraId="451A3BFE">
            <w:pPr>
              <w:widowControl/>
              <w:jc w:val="center"/>
              <w:textAlignment w:val="center"/>
              <w:rPr>
                <w:rFonts w:ascii="微软雅黑" w:hAnsi="微软雅黑" w:eastAsia="微软雅黑" w:cs="微软雅黑"/>
                <w:color w:val="auto"/>
                <w:sz w:val="22"/>
              </w:rPr>
            </w:pPr>
          </w:p>
        </w:tc>
      </w:tr>
      <w:tr w14:paraId="6FFAB343">
        <w:tblPrEx>
          <w:tblCellMar>
            <w:top w:w="0" w:type="dxa"/>
            <w:left w:w="108" w:type="dxa"/>
            <w:bottom w:w="0" w:type="dxa"/>
            <w:right w:w="108" w:type="dxa"/>
          </w:tblCellMar>
        </w:tblPrEx>
        <w:trPr>
          <w:trHeight w:val="857"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15641461">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01ABDF">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654A8E76">
            <w:pPr>
              <w:jc w:val="center"/>
              <w:rPr>
                <w:rFonts w:ascii="微软雅黑" w:hAnsi="微软雅黑" w:eastAsia="微软雅黑" w:cs="微软雅黑"/>
                <w:color w:val="auto"/>
                <w:sz w:val="22"/>
              </w:rPr>
            </w:pPr>
          </w:p>
        </w:tc>
        <w:tc>
          <w:tcPr>
            <w:tcW w:w="1701" w:type="dxa"/>
            <w:vMerge w:val="continue"/>
            <w:tcBorders>
              <w:top w:val="nil"/>
              <w:left w:val="single" w:color="000000" w:sz="4" w:space="0"/>
              <w:bottom w:val="nil"/>
              <w:right w:val="single" w:color="000000" w:sz="4" w:space="0"/>
            </w:tcBorders>
            <w:shd w:val="clear" w:color="auto" w:fill="F2F2F2"/>
            <w:vAlign w:val="center"/>
          </w:tcPr>
          <w:p w14:paraId="39290E42">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4F04CB24">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任务进度查询</w:t>
            </w:r>
          </w:p>
        </w:tc>
        <w:tc>
          <w:tcPr>
            <w:tcW w:w="2082" w:type="dxa"/>
            <w:tcBorders>
              <w:top w:val="single" w:color="000000" w:sz="4" w:space="0"/>
              <w:left w:val="single" w:color="000000" w:sz="4" w:space="0"/>
              <w:bottom w:val="nil"/>
              <w:right w:val="single" w:color="000000" w:sz="4" w:space="0"/>
            </w:tcBorders>
            <w:shd w:val="clear" w:color="auto" w:fill="F2F2F2"/>
            <w:vAlign w:val="center"/>
          </w:tcPr>
          <w:p w14:paraId="1688EB3D">
            <w:pPr>
              <w:jc w:val="center"/>
              <w:rPr>
                <w:rFonts w:ascii="微软雅黑" w:hAnsi="微软雅黑" w:eastAsia="微软雅黑" w:cs="微软雅黑"/>
                <w:color w:val="auto"/>
                <w:sz w:val="22"/>
              </w:rPr>
            </w:pPr>
          </w:p>
        </w:tc>
      </w:tr>
      <w:tr w14:paraId="5036AB8A">
        <w:tblPrEx>
          <w:tblCellMar>
            <w:top w:w="0" w:type="dxa"/>
            <w:left w:w="108" w:type="dxa"/>
            <w:bottom w:w="0" w:type="dxa"/>
            <w:right w:w="108" w:type="dxa"/>
          </w:tblCellMar>
        </w:tblPrEx>
        <w:trPr>
          <w:trHeight w:val="652"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0999F711">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2A42C7">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34B912BA">
            <w:pPr>
              <w:jc w:val="center"/>
              <w:rPr>
                <w:rFonts w:ascii="微软雅黑" w:hAnsi="微软雅黑" w:eastAsia="微软雅黑" w:cs="微软雅黑"/>
                <w:color w:val="auto"/>
                <w:sz w:val="22"/>
              </w:rPr>
            </w:pPr>
          </w:p>
        </w:tc>
        <w:tc>
          <w:tcPr>
            <w:tcW w:w="1701" w:type="dxa"/>
            <w:vMerge w:val="restart"/>
            <w:tcBorders>
              <w:top w:val="single" w:color="000000" w:sz="4" w:space="0"/>
              <w:left w:val="single" w:color="000000" w:sz="4" w:space="0"/>
              <w:bottom w:val="nil"/>
              <w:right w:val="single" w:color="000000" w:sz="4" w:space="0"/>
            </w:tcBorders>
            <w:shd w:val="clear" w:color="auto" w:fill="F2F2F2"/>
            <w:noWrap/>
            <w:vAlign w:val="center"/>
          </w:tcPr>
          <w:p w14:paraId="0E6A4A66">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小麦数据管理</w:t>
            </w: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78580F59">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小麦汇总数据</w:t>
            </w:r>
          </w:p>
        </w:tc>
        <w:tc>
          <w:tcPr>
            <w:tcW w:w="2082" w:type="dxa"/>
            <w:vMerge w:val="restart"/>
            <w:tcBorders>
              <w:top w:val="single" w:color="000000" w:sz="4" w:space="0"/>
              <w:left w:val="single" w:color="000000" w:sz="4" w:space="0"/>
              <w:bottom w:val="nil"/>
              <w:right w:val="single" w:color="000000" w:sz="4" w:space="0"/>
            </w:tcBorders>
            <w:shd w:val="clear" w:color="auto" w:fill="F2F2F2"/>
            <w:vAlign w:val="center"/>
          </w:tcPr>
          <w:p w14:paraId="1F374F03">
            <w:pPr>
              <w:widowControl/>
              <w:jc w:val="center"/>
              <w:textAlignment w:val="center"/>
              <w:rPr>
                <w:rFonts w:ascii="微软雅黑" w:hAnsi="微软雅黑" w:eastAsia="微软雅黑" w:cs="微软雅黑"/>
                <w:color w:val="auto"/>
                <w:sz w:val="22"/>
              </w:rPr>
            </w:pPr>
          </w:p>
        </w:tc>
      </w:tr>
      <w:tr w14:paraId="6ADF3767">
        <w:tblPrEx>
          <w:tblCellMar>
            <w:top w:w="0" w:type="dxa"/>
            <w:left w:w="108" w:type="dxa"/>
            <w:bottom w:w="0" w:type="dxa"/>
            <w:right w:w="108" w:type="dxa"/>
          </w:tblCellMar>
        </w:tblPrEx>
        <w:trPr>
          <w:trHeight w:val="560"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388CE3A9">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6FB937">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41972347">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41F8D36C">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7B6B883A">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小麦粉水分_灰分_粗蛋白指标</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53B38C82">
            <w:pPr>
              <w:jc w:val="center"/>
              <w:rPr>
                <w:rFonts w:ascii="微软雅黑" w:hAnsi="微软雅黑" w:eastAsia="微软雅黑" w:cs="微软雅黑"/>
                <w:color w:val="auto"/>
                <w:sz w:val="22"/>
              </w:rPr>
            </w:pPr>
          </w:p>
        </w:tc>
      </w:tr>
      <w:tr w14:paraId="559D7DE5">
        <w:tblPrEx>
          <w:tblCellMar>
            <w:top w:w="0" w:type="dxa"/>
            <w:left w:w="108" w:type="dxa"/>
            <w:bottom w:w="0" w:type="dxa"/>
            <w:right w:w="108" w:type="dxa"/>
          </w:tblCellMar>
        </w:tblPrEx>
        <w:trPr>
          <w:trHeight w:val="560"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5AB45BD6">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36EA99">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5C9DFBEA">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03E4FF1E">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296E4EB6">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小麦粉面筋含量_面筋指数</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7FC1E158">
            <w:pPr>
              <w:jc w:val="center"/>
              <w:rPr>
                <w:rFonts w:ascii="微软雅黑" w:hAnsi="微软雅黑" w:eastAsia="微软雅黑" w:cs="微软雅黑"/>
                <w:color w:val="auto"/>
                <w:sz w:val="22"/>
              </w:rPr>
            </w:pPr>
          </w:p>
        </w:tc>
      </w:tr>
      <w:tr w14:paraId="5BAA7CC6">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7A815595">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6D4D34">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4F06D952">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62DF9A81">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4BE11CD0">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小麦粉粉质_拉伸</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2A608614">
            <w:pPr>
              <w:jc w:val="center"/>
              <w:rPr>
                <w:rFonts w:ascii="微软雅黑" w:hAnsi="微软雅黑" w:eastAsia="微软雅黑" w:cs="微软雅黑"/>
                <w:color w:val="auto"/>
                <w:sz w:val="22"/>
              </w:rPr>
            </w:pPr>
          </w:p>
        </w:tc>
      </w:tr>
      <w:tr w14:paraId="2B8B481E">
        <w:tblPrEx>
          <w:tblCellMar>
            <w:top w:w="0" w:type="dxa"/>
            <w:left w:w="108" w:type="dxa"/>
            <w:bottom w:w="0" w:type="dxa"/>
            <w:right w:w="108" w:type="dxa"/>
          </w:tblCellMar>
        </w:tblPrEx>
        <w:trPr>
          <w:trHeight w:val="857"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00D4A5F5">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8B1497">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0A6AB8A4">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721FF702">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20AC90D0">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籽粒水分_蛋白_千粒重_容量_硬度指数</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34D9C410">
            <w:pPr>
              <w:jc w:val="center"/>
              <w:rPr>
                <w:rFonts w:ascii="微软雅黑" w:hAnsi="微软雅黑" w:eastAsia="微软雅黑" w:cs="微软雅黑"/>
                <w:color w:val="auto"/>
                <w:sz w:val="22"/>
              </w:rPr>
            </w:pPr>
          </w:p>
        </w:tc>
      </w:tr>
      <w:tr w14:paraId="5F844328">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07120E78">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C4288E">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4DE81881">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35A36786">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0D5BD467">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小麦制粉</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21C96601">
            <w:pPr>
              <w:jc w:val="center"/>
              <w:rPr>
                <w:rFonts w:ascii="微软雅黑" w:hAnsi="微软雅黑" w:eastAsia="微软雅黑" w:cs="微软雅黑"/>
                <w:color w:val="auto"/>
                <w:sz w:val="22"/>
              </w:rPr>
            </w:pPr>
          </w:p>
        </w:tc>
      </w:tr>
      <w:tr w14:paraId="17971470">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35DBB11C">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92BB58">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27AB378F">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2DA2D6EC">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37E5D9EE">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小麦粉水分_烘箱法</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26855499">
            <w:pPr>
              <w:jc w:val="center"/>
              <w:rPr>
                <w:rFonts w:ascii="微软雅黑" w:hAnsi="微软雅黑" w:eastAsia="微软雅黑" w:cs="微软雅黑"/>
                <w:color w:val="auto"/>
                <w:sz w:val="22"/>
              </w:rPr>
            </w:pPr>
          </w:p>
        </w:tc>
      </w:tr>
      <w:tr w14:paraId="7C3E994A">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36109F53">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CCE2E9">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31EF85D7">
            <w:pPr>
              <w:jc w:val="center"/>
              <w:rPr>
                <w:rFonts w:ascii="微软雅黑" w:hAnsi="微软雅黑" w:eastAsia="微软雅黑" w:cs="微软雅黑"/>
                <w:color w:val="auto"/>
                <w:sz w:val="22"/>
              </w:rPr>
            </w:pPr>
          </w:p>
        </w:tc>
        <w:tc>
          <w:tcPr>
            <w:tcW w:w="1701" w:type="dxa"/>
            <w:vMerge w:val="restart"/>
            <w:tcBorders>
              <w:top w:val="single" w:color="000000" w:sz="4" w:space="0"/>
              <w:left w:val="single" w:color="000000" w:sz="4" w:space="0"/>
              <w:bottom w:val="nil"/>
              <w:right w:val="single" w:color="000000" w:sz="4" w:space="0"/>
            </w:tcBorders>
            <w:shd w:val="clear" w:color="auto" w:fill="F2F2F2"/>
            <w:noWrap/>
            <w:vAlign w:val="center"/>
          </w:tcPr>
          <w:p w14:paraId="498BB720">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杂粮数据管理</w:t>
            </w: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106CA56F">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基础营养成分</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386D925E">
            <w:pPr>
              <w:jc w:val="center"/>
              <w:rPr>
                <w:rFonts w:ascii="微软雅黑" w:hAnsi="微软雅黑" w:eastAsia="微软雅黑" w:cs="微软雅黑"/>
                <w:color w:val="auto"/>
                <w:sz w:val="22"/>
              </w:rPr>
            </w:pPr>
          </w:p>
        </w:tc>
      </w:tr>
      <w:tr w14:paraId="5F5DDF50">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03BE627A">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E81E05">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10E8266B">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679AA30A">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6E580678">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维生素</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181AEBA2">
            <w:pPr>
              <w:jc w:val="center"/>
              <w:rPr>
                <w:rFonts w:ascii="微软雅黑" w:hAnsi="微软雅黑" w:eastAsia="微软雅黑" w:cs="微软雅黑"/>
                <w:color w:val="auto"/>
                <w:sz w:val="22"/>
              </w:rPr>
            </w:pPr>
          </w:p>
        </w:tc>
      </w:tr>
      <w:tr w14:paraId="0A333A4A">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1D00B44B">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3C4F8E">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4C948388">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6B58EAA4">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23FFC758">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氨基酸组成</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42FA607D">
            <w:pPr>
              <w:jc w:val="center"/>
              <w:rPr>
                <w:rFonts w:ascii="微软雅黑" w:hAnsi="微软雅黑" w:eastAsia="微软雅黑" w:cs="微软雅黑"/>
                <w:color w:val="auto"/>
                <w:sz w:val="22"/>
              </w:rPr>
            </w:pPr>
          </w:p>
        </w:tc>
      </w:tr>
      <w:tr w14:paraId="47033771">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373BFDC1">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8A2EDE">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587D1EE7">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11B4BB71">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65FC2B09">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矿物元素</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1C9F3E7D">
            <w:pPr>
              <w:jc w:val="center"/>
              <w:rPr>
                <w:rFonts w:ascii="微软雅黑" w:hAnsi="微软雅黑" w:eastAsia="微软雅黑" w:cs="微软雅黑"/>
                <w:color w:val="auto"/>
                <w:sz w:val="22"/>
              </w:rPr>
            </w:pPr>
          </w:p>
        </w:tc>
      </w:tr>
      <w:tr w14:paraId="1CA4E586">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0751C8D1">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934247">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30C510CC">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16132FF4">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145ABA2A">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谷子_小米食品评分</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5FB6025E">
            <w:pPr>
              <w:jc w:val="center"/>
              <w:rPr>
                <w:rFonts w:ascii="微软雅黑" w:hAnsi="微软雅黑" w:eastAsia="微软雅黑" w:cs="微软雅黑"/>
                <w:color w:val="auto"/>
                <w:sz w:val="22"/>
              </w:rPr>
            </w:pPr>
          </w:p>
        </w:tc>
      </w:tr>
      <w:tr w14:paraId="5F83B2ED">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2D4D3ED2">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8793B4">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564ED02D">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3ABCC2B9">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667B6ACE">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葡聚糖</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6C8BDD93">
            <w:pPr>
              <w:jc w:val="center"/>
              <w:rPr>
                <w:rFonts w:ascii="微软雅黑" w:hAnsi="微软雅黑" w:eastAsia="微软雅黑" w:cs="微软雅黑"/>
                <w:color w:val="auto"/>
                <w:sz w:val="22"/>
              </w:rPr>
            </w:pPr>
          </w:p>
        </w:tc>
      </w:tr>
      <w:tr w14:paraId="63FB2229">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413D7714">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C960CB">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57A982B9">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0D3EA365">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79AD2DB8">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总黄酮</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2A3EDDC7">
            <w:pPr>
              <w:jc w:val="center"/>
              <w:rPr>
                <w:rFonts w:ascii="微软雅黑" w:hAnsi="微软雅黑" w:eastAsia="微软雅黑" w:cs="微软雅黑"/>
                <w:color w:val="auto"/>
                <w:sz w:val="22"/>
              </w:rPr>
            </w:pPr>
          </w:p>
        </w:tc>
      </w:tr>
      <w:tr w14:paraId="4751BAB1">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40011578">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6ABA56">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3A27A261">
            <w:pPr>
              <w:jc w:val="center"/>
              <w:rPr>
                <w:rFonts w:ascii="微软雅黑" w:hAnsi="微软雅黑" w:eastAsia="微软雅黑" w:cs="微软雅黑"/>
                <w:color w:val="auto"/>
                <w:sz w:val="22"/>
              </w:rPr>
            </w:pPr>
          </w:p>
        </w:tc>
        <w:tc>
          <w:tcPr>
            <w:tcW w:w="1701" w:type="dxa"/>
            <w:vMerge w:val="restart"/>
            <w:tcBorders>
              <w:top w:val="single" w:color="000000" w:sz="4" w:space="0"/>
              <w:left w:val="single" w:color="000000" w:sz="4" w:space="0"/>
              <w:bottom w:val="nil"/>
              <w:right w:val="single" w:color="000000" w:sz="4" w:space="0"/>
            </w:tcBorders>
            <w:shd w:val="clear" w:color="auto" w:fill="F2F2F2"/>
            <w:noWrap/>
            <w:vAlign w:val="center"/>
          </w:tcPr>
          <w:p w14:paraId="1C36E5F1">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稻谷数据管理</w:t>
            </w: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2DD16B2F">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稻谷碾米品质</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245FFE05">
            <w:pPr>
              <w:jc w:val="center"/>
              <w:rPr>
                <w:rFonts w:ascii="微软雅黑" w:hAnsi="微软雅黑" w:eastAsia="微软雅黑" w:cs="微软雅黑"/>
                <w:color w:val="auto"/>
                <w:sz w:val="22"/>
              </w:rPr>
            </w:pPr>
          </w:p>
        </w:tc>
      </w:tr>
      <w:tr w14:paraId="557272FB">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6336E87B">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D92515">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1CBBCE17">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774AB676">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218ACD10">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稻谷外观品质</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7839552B">
            <w:pPr>
              <w:jc w:val="center"/>
              <w:rPr>
                <w:rFonts w:ascii="微软雅黑" w:hAnsi="微软雅黑" w:eastAsia="微软雅黑" w:cs="微软雅黑"/>
                <w:color w:val="auto"/>
                <w:sz w:val="22"/>
              </w:rPr>
            </w:pPr>
          </w:p>
        </w:tc>
      </w:tr>
      <w:tr w14:paraId="28139722">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4EBBAD95">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A48340">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02F6190F">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7464805C">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624F60C8">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大米外观品质</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66CB214A">
            <w:pPr>
              <w:jc w:val="center"/>
              <w:rPr>
                <w:rFonts w:ascii="微软雅黑" w:hAnsi="微软雅黑" w:eastAsia="微软雅黑" w:cs="微软雅黑"/>
                <w:color w:val="auto"/>
                <w:sz w:val="22"/>
              </w:rPr>
            </w:pPr>
          </w:p>
        </w:tc>
      </w:tr>
      <w:tr w14:paraId="3D7C8133">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42659CD9">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9C3088">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5D3E81DC">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475D9313">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17A05D7C">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大米营养品质</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148AA850">
            <w:pPr>
              <w:jc w:val="center"/>
              <w:rPr>
                <w:rFonts w:ascii="微软雅黑" w:hAnsi="微软雅黑" w:eastAsia="微软雅黑" w:cs="微软雅黑"/>
                <w:color w:val="auto"/>
                <w:sz w:val="22"/>
              </w:rPr>
            </w:pPr>
          </w:p>
        </w:tc>
      </w:tr>
      <w:tr w14:paraId="4F7782A8">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55F2A4BA">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F8D9CE">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774D309B">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3665386D">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27ED5CB4">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大米食味品质</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5C8CDE13">
            <w:pPr>
              <w:jc w:val="center"/>
              <w:rPr>
                <w:rFonts w:ascii="微软雅黑" w:hAnsi="微软雅黑" w:eastAsia="微软雅黑" w:cs="微软雅黑"/>
                <w:color w:val="auto"/>
                <w:sz w:val="22"/>
              </w:rPr>
            </w:pPr>
          </w:p>
        </w:tc>
      </w:tr>
      <w:tr w14:paraId="0D09350E">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5E16D7F6">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97620F">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0284D2CD">
            <w:pPr>
              <w:jc w:val="center"/>
              <w:rPr>
                <w:rFonts w:ascii="微软雅黑" w:hAnsi="微软雅黑" w:eastAsia="微软雅黑" w:cs="微软雅黑"/>
                <w:color w:val="auto"/>
                <w:sz w:val="22"/>
              </w:rPr>
            </w:pPr>
          </w:p>
        </w:tc>
        <w:tc>
          <w:tcPr>
            <w:tcW w:w="1701" w:type="dxa"/>
            <w:vMerge w:val="restart"/>
            <w:tcBorders>
              <w:top w:val="single" w:color="000000" w:sz="4" w:space="0"/>
              <w:left w:val="single" w:color="000000" w:sz="4" w:space="0"/>
              <w:bottom w:val="nil"/>
              <w:right w:val="single" w:color="000000" w:sz="4" w:space="0"/>
            </w:tcBorders>
            <w:shd w:val="clear" w:color="auto" w:fill="F2F2F2"/>
            <w:noWrap/>
            <w:vAlign w:val="center"/>
          </w:tcPr>
          <w:p w14:paraId="39D1EBF9">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大豆数据管理</w:t>
            </w: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01795196">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基础数据</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198DD710">
            <w:pPr>
              <w:jc w:val="center"/>
              <w:rPr>
                <w:rFonts w:ascii="微软雅黑" w:hAnsi="微软雅黑" w:eastAsia="微软雅黑" w:cs="微软雅黑"/>
                <w:color w:val="auto"/>
                <w:sz w:val="22"/>
              </w:rPr>
            </w:pPr>
          </w:p>
        </w:tc>
      </w:tr>
      <w:tr w14:paraId="5AE1D373">
        <w:tblPrEx>
          <w:tblCellMar>
            <w:top w:w="0" w:type="dxa"/>
            <w:left w:w="108" w:type="dxa"/>
            <w:bottom w:w="0" w:type="dxa"/>
            <w:right w:w="108" w:type="dxa"/>
          </w:tblCellMar>
        </w:tblPrEx>
        <w:trPr>
          <w:trHeight w:val="521"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6A551680">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6000AF">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15DD4032">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4C16BCD3">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26BDC78F">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氨基酸组成及含量</w:t>
            </w:r>
          </w:p>
        </w:tc>
        <w:tc>
          <w:tcPr>
            <w:tcW w:w="2082" w:type="dxa"/>
            <w:vMerge w:val="continue"/>
            <w:tcBorders>
              <w:top w:val="single" w:color="000000" w:sz="4" w:space="0"/>
              <w:left w:val="single" w:color="000000" w:sz="4" w:space="0"/>
              <w:bottom w:val="nil"/>
              <w:right w:val="single" w:color="000000" w:sz="4" w:space="0"/>
            </w:tcBorders>
            <w:shd w:val="clear" w:color="auto" w:fill="F2F2F2"/>
            <w:vAlign w:val="center"/>
          </w:tcPr>
          <w:p w14:paraId="6EC8BA99">
            <w:pPr>
              <w:jc w:val="center"/>
              <w:rPr>
                <w:rFonts w:ascii="微软雅黑" w:hAnsi="微软雅黑" w:eastAsia="微软雅黑" w:cs="微软雅黑"/>
                <w:color w:val="auto"/>
                <w:sz w:val="22"/>
              </w:rPr>
            </w:pPr>
          </w:p>
        </w:tc>
      </w:tr>
      <w:tr w14:paraId="46E88167">
        <w:tblPrEx>
          <w:tblCellMar>
            <w:top w:w="0" w:type="dxa"/>
            <w:left w:w="108" w:type="dxa"/>
            <w:bottom w:w="0" w:type="dxa"/>
            <w:right w:w="108" w:type="dxa"/>
          </w:tblCellMar>
        </w:tblPrEx>
        <w:trPr>
          <w:trHeight w:val="1389"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5D0B6EBC">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E3C048">
            <w:pPr>
              <w:jc w:val="center"/>
              <w:rPr>
                <w:rFonts w:ascii="微软雅黑" w:hAnsi="微软雅黑" w:eastAsia="微软雅黑" w:cs="微软雅黑"/>
                <w:color w:val="auto"/>
                <w:sz w:val="22"/>
              </w:rPr>
            </w:pPr>
          </w:p>
        </w:tc>
        <w:tc>
          <w:tcPr>
            <w:tcW w:w="1562" w:type="dxa"/>
            <w:vMerge w:val="continue"/>
            <w:tcBorders>
              <w:top w:val="single" w:color="000000" w:sz="4" w:space="0"/>
              <w:left w:val="nil"/>
              <w:bottom w:val="nil"/>
              <w:right w:val="single" w:color="000000" w:sz="4" w:space="0"/>
            </w:tcBorders>
            <w:shd w:val="clear" w:color="auto" w:fill="F2F2F2"/>
            <w:vAlign w:val="center"/>
          </w:tcPr>
          <w:p w14:paraId="32CB9817">
            <w:pPr>
              <w:jc w:val="center"/>
              <w:rPr>
                <w:rFonts w:ascii="微软雅黑" w:hAnsi="微软雅黑" w:eastAsia="微软雅黑" w:cs="微软雅黑"/>
                <w:color w:val="auto"/>
                <w:sz w:val="22"/>
              </w:rPr>
            </w:pPr>
          </w:p>
        </w:tc>
        <w:tc>
          <w:tcPr>
            <w:tcW w:w="1701" w:type="dxa"/>
            <w:vMerge w:val="restart"/>
            <w:tcBorders>
              <w:top w:val="single" w:color="000000" w:sz="4" w:space="0"/>
              <w:left w:val="single" w:color="000000" w:sz="4" w:space="0"/>
              <w:bottom w:val="nil"/>
              <w:right w:val="single" w:color="000000" w:sz="4" w:space="0"/>
            </w:tcBorders>
            <w:shd w:val="clear" w:color="auto" w:fill="F2F2F2"/>
            <w:noWrap/>
            <w:vAlign w:val="center"/>
          </w:tcPr>
          <w:p w14:paraId="6F8FB443">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小程序管理</w:t>
            </w: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39FC3677">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后台应用管理</w:t>
            </w:r>
          </w:p>
        </w:tc>
        <w:tc>
          <w:tcPr>
            <w:tcW w:w="2082" w:type="dxa"/>
            <w:tcBorders>
              <w:top w:val="single" w:color="000000" w:sz="4" w:space="0"/>
              <w:left w:val="single" w:color="000000" w:sz="4" w:space="0"/>
              <w:bottom w:val="nil"/>
              <w:right w:val="single" w:color="000000" w:sz="4" w:space="0"/>
            </w:tcBorders>
            <w:shd w:val="clear" w:color="auto" w:fill="F2F2F2"/>
            <w:vAlign w:val="center"/>
          </w:tcPr>
          <w:p w14:paraId="08C6185D">
            <w:pPr>
              <w:widowControl/>
              <w:jc w:val="center"/>
              <w:textAlignment w:val="center"/>
              <w:rPr>
                <w:rFonts w:ascii="微软雅黑" w:hAnsi="微软雅黑" w:eastAsia="微软雅黑" w:cs="微软雅黑"/>
                <w:color w:val="auto"/>
                <w:sz w:val="22"/>
              </w:rPr>
            </w:pPr>
          </w:p>
        </w:tc>
      </w:tr>
      <w:tr w14:paraId="10DDB8DD">
        <w:tblPrEx>
          <w:tblCellMar>
            <w:top w:w="0" w:type="dxa"/>
            <w:left w:w="108" w:type="dxa"/>
            <w:bottom w:w="0" w:type="dxa"/>
            <w:right w:w="108" w:type="dxa"/>
          </w:tblCellMar>
        </w:tblPrEx>
        <w:trPr>
          <w:trHeight w:val="837"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03106FB7">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6D6EC5">
            <w:pPr>
              <w:jc w:val="center"/>
              <w:rPr>
                <w:rFonts w:ascii="微软雅黑" w:hAnsi="微软雅黑" w:eastAsia="微软雅黑" w:cs="微软雅黑"/>
                <w:color w:val="auto"/>
                <w:sz w:val="22"/>
              </w:rPr>
            </w:pPr>
          </w:p>
        </w:tc>
        <w:tc>
          <w:tcPr>
            <w:tcW w:w="1562" w:type="dxa"/>
            <w:tcBorders>
              <w:top w:val="nil"/>
              <w:left w:val="nil"/>
              <w:bottom w:val="nil"/>
              <w:right w:val="single" w:color="000000" w:sz="4" w:space="0"/>
            </w:tcBorders>
            <w:shd w:val="clear" w:color="auto" w:fill="F2F2F2"/>
            <w:vAlign w:val="center"/>
          </w:tcPr>
          <w:p w14:paraId="06918B12">
            <w:pPr>
              <w:jc w:val="center"/>
              <w:rPr>
                <w:rFonts w:ascii="微软雅黑" w:hAnsi="微软雅黑" w:eastAsia="微软雅黑" w:cs="微软雅黑"/>
                <w:color w:val="auto"/>
                <w:sz w:val="22"/>
              </w:rPr>
            </w:pPr>
          </w:p>
        </w:tc>
        <w:tc>
          <w:tcPr>
            <w:tcW w:w="1701" w:type="dxa"/>
            <w:vMerge w:val="continue"/>
            <w:tcBorders>
              <w:top w:val="single" w:color="000000" w:sz="4" w:space="0"/>
              <w:left w:val="single" w:color="000000" w:sz="4" w:space="0"/>
              <w:bottom w:val="nil"/>
              <w:right w:val="single" w:color="000000" w:sz="4" w:space="0"/>
            </w:tcBorders>
            <w:shd w:val="clear" w:color="auto" w:fill="F2F2F2"/>
            <w:noWrap/>
            <w:vAlign w:val="center"/>
          </w:tcPr>
          <w:p w14:paraId="3C0C90BA">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nil"/>
              <w:right w:val="single" w:color="000000" w:sz="4" w:space="0"/>
            </w:tcBorders>
            <w:shd w:val="clear" w:color="auto" w:fill="F2F2F2"/>
            <w:vAlign w:val="center"/>
          </w:tcPr>
          <w:p w14:paraId="20E11760">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业务单据统计</w:t>
            </w:r>
          </w:p>
        </w:tc>
        <w:tc>
          <w:tcPr>
            <w:tcW w:w="2082" w:type="dxa"/>
            <w:tcBorders>
              <w:top w:val="single" w:color="000000" w:sz="4" w:space="0"/>
              <w:left w:val="single" w:color="000000" w:sz="4" w:space="0"/>
              <w:bottom w:val="nil"/>
              <w:right w:val="single" w:color="000000" w:sz="4" w:space="0"/>
            </w:tcBorders>
            <w:shd w:val="clear" w:color="auto" w:fill="F2F2F2"/>
            <w:vAlign w:val="center"/>
          </w:tcPr>
          <w:p w14:paraId="5AFA73D6">
            <w:pPr>
              <w:widowControl/>
              <w:jc w:val="center"/>
              <w:textAlignment w:val="center"/>
              <w:rPr>
                <w:rFonts w:ascii="微软雅黑" w:hAnsi="微软雅黑" w:eastAsia="微软雅黑" w:cs="微软雅黑"/>
                <w:color w:val="auto"/>
                <w:sz w:val="22"/>
              </w:rPr>
            </w:pPr>
          </w:p>
        </w:tc>
      </w:tr>
      <w:tr w14:paraId="214B0184">
        <w:tblPrEx>
          <w:tblCellMar>
            <w:top w:w="0" w:type="dxa"/>
            <w:left w:w="108" w:type="dxa"/>
            <w:bottom w:w="0" w:type="dxa"/>
            <w:right w:w="108" w:type="dxa"/>
          </w:tblCellMar>
        </w:tblPrEx>
        <w:trPr>
          <w:trHeight w:val="837"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064A9A3C">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BB2299">
            <w:pPr>
              <w:jc w:val="center"/>
              <w:rPr>
                <w:rFonts w:ascii="微软雅黑" w:hAnsi="微软雅黑" w:eastAsia="微软雅黑" w:cs="微软雅黑"/>
                <w:color w:val="auto"/>
                <w:sz w:val="22"/>
              </w:rPr>
            </w:pPr>
          </w:p>
        </w:tc>
        <w:tc>
          <w:tcPr>
            <w:tcW w:w="1562" w:type="dxa"/>
            <w:tcBorders>
              <w:top w:val="single" w:color="000000" w:sz="4" w:space="0"/>
              <w:left w:val="nil"/>
              <w:bottom w:val="single" w:color="000000" w:sz="4" w:space="0"/>
              <w:right w:val="single" w:color="000000" w:sz="4" w:space="0"/>
            </w:tcBorders>
            <w:shd w:val="clear" w:color="auto" w:fill="F2F2F2"/>
            <w:vAlign w:val="center"/>
          </w:tcPr>
          <w:p w14:paraId="44483777">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粮食扦样系统</w:t>
            </w:r>
          </w:p>
        </w:tc>
        <w:tc>
          <w:tcPr>
            <w:tcW w:w="170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238DA5D">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BB7C7F9">
            <w:pPr>
              <w:jc w:val="center"/>
              <w:rPr>
                <w:rFonts w:ascii="微软雅黑" w:hAnsi="微软雅黑" w:eastAsia="微软雅黑" w:cs="微软雅黑"/>
                <w:color w:val="auto"/>
                <w:sz w:val="22"/>
              </w:rPr>
            </w:pPr>
          </w:p>
        </w:tc>
        <w:tc>
          <w:tcPr>
            <w:tcW w:w="208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D3CC409">
            <w:pPr>
              <w:widowControl/>
              <w:jc w:val="center"/>
              <w:textAlignment w:val="center"/>
              <w:rPr>
                <w:rFonts w:ascii="微软雅黑" w:hAnsi="微软雅黑" w:eastAsia="微软雅黑" w:cs="微软雅黑"/>
                <w:color w:val="auto"/>
                <w:sz w:val="22"/>
              </w:rPr>
            </w:pPr>
          </w:p>
        </w:tc>
      </w:tr>
      <w:tr w14:paraId="2FFBE1C5">
        <w:tblPrEx>
          <w:tblCellMar>
            <w:top w:w="0" w:type="dxa"/>
            <w:left w:w="108" w:type="dxa"/>
            <w:bottom w:w="0" w:type="dxa"/>
            <w:right w:w="108" w:type="dxa"/>
          </w:tblCellMar>
        </w:tblPrEx>
        <w:trPr>
          <w:trHeight w:val="1389"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7DB7CCCC">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348864">
            <w:pPr>
              <w:jc w:val="center"/>
              <w:rPr>
                <w:rFonts w:ascii="微软雅黑" w:hAnsi="微软雅黑" w:eastAsia="微软雅黑" w:cs="微软雅黑"/>
                <w:color w:val="auto"/>
                <w:sz w:val="22"/>
              </w:rPr>
            </w:pPr>
          </w:p>
        </w:tc>
        <w:tc>
          <w:tcPr>
            <w:tcW w:w="1562" w:type="dxa"/>
            <w:tcBorders>
              <w:top w:val="single" w:color="000000" w:sz="4" w:space="0"/>
              <w:left w:val="nil"/>
              <w:bottom w:val="single" w:color="000000" w:sz="4" w:space="0"/>
              <w:right w:val="single" w:color="000000" w:sz="4" w:space="0"/>
            </w:tcBorders>
            <w:shd w:val="clear" w:color="auto" w:fill="F2F2F2"/>
            <w:vAlign w:val="center"/>
          </w:tcPr>
          <w:p w14:paraId="41B25CF2">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实验样品订购系统</w:t>
            </w:r>
          </w:p>
        </w:tc>
        <w:tc>
          <w:tcPr>
            <w:tcW w:w="170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129DCAE0">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1BF7B25">
            <w:pPr>
              <w:jc w:val="center"/>
              <w:rPr>
                <w:rFonts w:ascii="微软雅黑" w:hAnsi="微软雅黑" w:eastAsia="微软雅黑" w:cs="微软雅黑"/>
                <w:color w:val="auto"/>
                <w:sz w:val="22"/>
              </w:rPr>
            </w:pPr>
          </w:p>
        </w:tc>
        <w:tc>
          <w:tcPr>
            <w:tcW w:w="208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1E8EA8">
            <w:pPr>
              <w:widowControl/>
              <w:jc w:val="center"/>
              <w:textAlignment w:val="center"/>
              <w:rPr>
                <w:rFonts w:ascii="微软雅黑" w:hAnsi="微软雅黑" w:eastAsia="微软雅黑" w:cs="微软雅黑"/>
                <w:color w:val="auto"/>
                <w:sz w:val="22"/>
              </w:rPr>
            </w:pPr>
          </w:p>
        </w:tc>
      </w:tr>
      <w:tr w14:paraId="12D2B020">
        <w:tblPrEx>
          <w:tblCellMar>
            <w:top w:w="0" w:type="dxa"/>
            <w:left w:w="108" w:type="dxa"/>
            <w:bottom w:w="0" w:type="dxa"/>
            <w:right w:w="108" w:type="dxa"/>
          </w:tblCellMar>
        </w:tblPrEx>
        <w:trPr>
          <w:trHeight w:val="1389" w:hRule="atLeast"/>
        </w:trPr>
        <w:tc>
          <w:tcPr>
            <w:tcW w:w="707" w:type="dxa"/>
            <w:vMerge w:val="continue"/>
            <w:tcBorders>
              <w:top w:val="nil"/>
              <w:left w:val="single" w:color="000000" w:sz="4" w:space="0"/>
              <w:bottom w:val="single" w:color="000000" w:sz="4" w:space="0"/>
              <w:right w:val="nil"/>
            </w:tcBorders>
            <w:shd w:val="clear" w:color="auto" w:fill="D9D9D9"/>
            <w:noWrap/>
            <w:vAlign w:val="center"/>
          </w:tcPr>
          <w:p w14:paraId="68D3032F">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AA22B2">
            <w:pPr>
              <w:jc w:val="center"/>
              <w:rPr>
                <w:rFonts w:ascii="微软雅黑" w:hAnsi="微软雅黑" w:eastAsia="微软雅黑" w:cs="微软雅黑"/>
                <w:color w:val="auto"/>
                <w:sz w:val="22"/>
              </w:rPr>
            </w:pPr>
          </w:p>
        </w:tc>
        <w:tc>
          <w:tcPr>
            <w:tcW w:w="1562" w:type="dxa"/>
            <w:tcBorders>
              <w:top w:val="single" w:color="000000" w:sz="4" w:space="0"/>
              <w:left w:val="nil"/>
              <w:bottom w:val="single" w:color="000000" w:sz="4" w:space="0"/>
              <w:right w:val="single" w:color="000000" w:sz="4" w:space="0"/>
            </w:tcBorders>
            <w:shd w:val="clear" w:color="auto" w:fill="F2F2F2"/>
            <w:vAlign w:val="center"/>
          </w:tcPr>
          <w:p w14:paraId="708BC1AD">
            <w:pPr>
              <w:widowControl/>
              <w:jc w:val="center"/>
              <w:textAlignment w:val="center"/>
              <w:rPr>
                <w:rFonts w:ascii="微软雅黑" w:hAnsi="微软雅黑" w:eastAsia="微软雅黑" w:cs="微软雅黑"/>
                <w:color w:val="auto"/>
                <w:kern w:val="0"/>
                <w:sz w:val="22"/>
                <w:lang w:bidi="ar"/>
              </w:rPr>
            </w:pPr>
            <w:r>
              <w:rPr>
                <w:rFonts w:hint="eastAsia" w:ascii="微软雅黑" w:hAnsi="微软雅黑" w:eastAsia="微软雅黑" w:cs="Times New Roman"/>
                <w:bCs/>
                <w:color w:val="auto"/>
                <w:sz w:val="22"/>
              </w:rPr>
              <w:t>饲用样品小程序</w:t>
            </w:r>
          </w:p>
        </w:tc>
        <w:tc>
          <w:tcPr>
            <w:tcW w:w="1701"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757DF18">
            <w:pPr>
              <w:jc w:val="center"/>
              <w:rPr>
                <w:rFonts w:ascii="微软雅黑" w:hAnsi="微软雅黑" w:eastAsia="微软雅黑" w:cs="微软雅黑"/>
                <w:color w:val="auto"/>
                <w:sz w:val="22"/>
              </w:rPr>
            </w:pPr>
          </w:p>
        </w:tc>
        <w:tc>
          <w:tcPr>
            <w:tcW w:w="198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028DE72">
            <w:pPr>
              <w:jc w:val="center"/>
              <w:rPr>
                <w:rFonts w:ascii="微软雅黑" w:hAnsi="微软雅黑" w:eastAsia="微软雅黑" w:cs="微软雅黑"/>
                <w:color w:val="auto"/>
                <w:sz w:val="22"/>
              </w:rPr>
            </w:pPr>
          </w:p>
        </w:tc>
        <w:tc>
          <w:tcPr>
            <w:tcW w:w="208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B3D73CF">
            <w:pPr>
              <w:widowControl/>
              <w:jc w:val="center"/>
              <w:textAlignment w:val="center"/>
              <w:rPr>
                <w:rFonts w:ascii="微软雅黑" w:hAnsi="微软雅黑" w:eastAsia="微软雅黑" w:cs="微软雅黑"/>
                <w:color w:val="auto"/>
                <w:kern w:val="0"/>
                <w:sz w:val="22"/>
                <w:lang w:bidi="ar"/>
              </w:rPr>
            </w:pPr>
          </w:p>
        </w:tc>
      </w:tr>
      <w:tr w14:paraId="5527C334">
        <w:tblPrEx>
          <w:tblCellMar>
            <w:top w:w="0" w:type="dxa"/>
            <w:left w:w="108" w:type="dxa"/>
            <w:bottom w:w="0" w:type="dxa"/>
            <w:right w:w="108" w:type="dxa"/>
          </w:tblCellMar>
        </w:tblPrEx>
        <w:trPr>
          <w:trHeight w:val="1389" w:hRule="atLeast"/>
        </w:trPr>
        <w:tc>
          <w:tcPr>
            <w:tcW w:w="707" w:type="dxa"/>
            <w:vMerge w:val="continue"/>
            <w:tcBorders>
              <w:top w:val="nil"/>
              <w:left w:val="single" w:color="000000" w:sz="4" w:space="0"/>
              <w:bottom w:val="nil"/>
              <w:right w:val="nil"/>
            </w:tcBorders>
            <w:shd w:val="clear" w:color="auto" w:fill="D9D9D9"/>
            <w:noWrap/>
            <w:vAlign w:val="center"/>
          </w:tcPr>
          <w:p w14:paraId="6F927C21">
            <w:pPr>
              <w:jc w:val="center"/>
              <w:rPr>
                <w:rFonts w:ascii="微软雅黑" w:hAnsi="微软雅黑" w:eastAsia="微软雅黑" w:cs="微软雅黑"/>
                <w:color w:val="auto"/>
                <w:sz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373516">
            <w:pPr>
              <w:jc w:val="center"/>
              <w:rPr>
                <w:rFonts w:ascii="微软雅黑" w:hAnsi="微软雅黑" w:eastAsia="微软雅黑" w:cs="微软雅黑"/>
                <w:color w:val="auto"/>
                <w:sz w:val="22"/>
              </w:rPr>
            </w:pPr>
          </w:p>
        </w:tc>
        <w:tc>
          <w:tcPr>
            <w:tcW w:w="1562" w:type="dxa"/>
            <w:tcBorders>
              <w:top w:val="single" w:color="000000" w:sz="4" w:space="0"/>
              <w:left w:val="nil"/>
              <w:bottom w:val="single" w:color="000000" w:sz="4" w:space="0"/>
              <w:right w:val="single" w:color="000000" w:sz="4" w:space="0"/>
            </w:tcBorders>
            <w:shd w:val="clear" w:color="auto" w:fill="F2F2F2"/>
            <w:vAlign w:val="center"/>
          </w:tcPr>
          <w:p w14:paraId="1DCFAECB">
            <w:pPr>
              <w:widowControl/>
              <w:jc w:val="center"/>
              <w:textAlignment w:val="center"/>
              <w:rPr>
                <w:rFonts w:ascii="微软雅黑" w:hAnsi="微软雅黑" w:eastAsia="微软雅黑" w:cs="微软雅黑"/>
                <w:color w:val="auto"/>
                <w:sz w:val="22"/>
              </w:rPr>
            </w:pPr>
            <w:r>
              <w:rPr>
                <w:rFonts w:hint="eastAsia" w:ascii="微软雅黑" w:hAnsi="微软雅黑" w:eastAsia="微软雅黑" w:cs="微软雅黑"/>
                <w:color w:val="auto"/>
                <w:kern w:val="0"/>
                <w:sz w:val="22"/>
                <w:lang w:bidi="ar"/>
              </w:rPr>
              <w:t>粮食食味品质评价系统</w:t>
            </w:r>
          </w:p>
        </w:tc>
        <w:tc>
          <w:tcPr>
            <w:tcW w:w="1701" w:type="dxa"/>
            <w:tcBorders>
              <w:top w:val="single" w:color="000000" w:sz="4" w:space="0"/>
              <w:left w:val="nil"/>
              <w:bottom w:val="single" w:color="000000" w:sz="4" w:space="0"/>
              <w:right w:val="single" w:color="000000" w:sz="4" w:space="0"/>
            </w:tcBorders>
            <w:shd w:val="clear" w:color="auto" w:fill="F2F2F2"/>
            <w:noWrap/>
            <w:vAlign w:val="center"/>
          </w:tcPr>
          <w:p w14:paraId="55D8D693">
            <w:pPr>
              <w:jc w:val="center"/>
              <w:rPr>
                <w:rFonts w:ascii="微软雅黑" w:hAnsi="微软雅黑" w:eastAsia="微软雅黑" w:cs="微软雅黑"/>
                <w:color w:val="auto"/>
                <w:sz w:val="22"/>
              </w:rPr>
            </w:pPr>
          </w:p>
        </w:tc>
        <w:tc>
          <w:tcPr>
            <w:tcW w:w="1984" w:type="dxa"/>
            <w:tcBorders>
              <w:top w:val="single" w:color="000000" w:sz="4" w:space="0"/>
              <w:left w:val="nil"/>
              <w:bottom w:val="single" w:color="000000" w:sz="4" w:space="0"/>
              <w:right w:val="single" w:color="000000" w:sz="4" w:space="0"/>
            </w:tcBorders>
            <w:shd w:val="clear" w:color="auto" w:fill="F2F2F2"/>
            <w:vAlign w:val="center"/>
          </w:tcPr>
          <w:p w14:paraId="3436255E">
            <w:pPr>
              <w:jc w:val="center"/>
              <w:rPr>
                <w:rFonts w:ascii="微软雅黑" w:hAnsi="微软雅黑" w:eastAsia="微软雅黑" w:cs="微软雅黑"/>
                <w:color w:val="auto"/>
                <w:sz w:val="22"/>
              </w:rPr>
            </w:pPr>
          </w:p>
        </w:tc>
        <w:tc>
          <w:tcPr>
            <w:tcW w:w="2082" w:type="dxa"/>
            <w:tcBorders>
              <w:top w:val="single" w:color="000000" w:sz="4" w:space="0"/>
              <w:left w:val="nil"/>
              <w:bottom w:val="single" w:color="000000" w:sz="4" w:space="0"/>
              <w:right w:val="single" w:color="000000" w:sz="4" w:space="0"/>
            </w:tcBorders>
            <w:shd w:val="clear" w:color="auto" w:fill="F2F2F2"/>
            <w:vAlign w:val="center"/>
          </w:tcPr>
          <w:p w14:paraId="5C22C8A3">
            <w:pPr>
              <w:widowControl/>
              <w:jc w:val="center"/>
              <w:textAlignment w:val="center"/>
              <w:rPr>
                <w:rFonts w:ascii="微软雅黑" w:hAnsi="微软雅黑" w:eastAsia="微软雅黑" w:cs="微软雅黑"/>
                <w:color w:val="auto"/>
                <w:sz w:val="22"/>
              </w:rPr>
            </w:pPr>
          </w:p>
        </w:tc>
      </w:tr>
      <w:tr w14:paraId="5BA1153D">
        <w:tblPrEx>
          <w:tblCellMar>
            <w:top w:w="0" w:type="dxa"/>
            <w:left w:w="108" w:type="dxa"/>
            <w:bottom w:w="0" w:type="dxa"/>
            <w:right w:w="108" w:type="dxa"/>
          </w:tblCellMar>
        </w:tblPrEx>
        <w:trPr>
          <w:trHeight w:val="1389" w:hRule="atLeast"/>
        </w:trPr>
        <w:tc>
          <w:tcPr>
            <w:tcW w:w="707" w:type="dxa"/>
            <w:vMerge w:val="restart"/>
            <w:tcBorders>
              <w:top w:val="nil"/>
              <w:left w:val="single" w:color="000000" w:sz="4" w:space="0"/>
              <w:right w:val="nil"/>
            </w:tcBorders>
            <w:shd w:val="clear" w:color="auto" w:fill="D9D9D9"/>
            <w:noWrap/>
            <w:vAlign w:val="center"/>
          </w:tcPr>
          <w:p w14:paraId="186A3429">
            <w:pPr>
              <w:jc w:val="center"/>
              <w:rPr>
                <w:rFonts w:ascii="微软雅黑" w:hAnsi="微软雅黑" w:eastAsia="微软雅黑" w:cs="微软雅黑"/>
                <w:color w:val="auto"/>
                <w:sz w:val="22"/>
              </w:rPr>
            </w:pPr>
            <w:r>
              <w:rPr>
                <w:rFonts w:hint="eastAsia" w:ascii="微软雅黑" w:hAnsi="微软雅黑" w:eastAsia="微软雅黑" w:cs="微软雅黑"/>
                <w:color w:val="auto"/>
                <w:sz w:val="22"/>
              </w:rPr>
              <w:t>2</w:t>
            </w:r>
          </w:p>
        </w:tc>
        <w:tc>
          <w:tcPr>
            <w:tcW w:w="1002" w:type="dxa"/>
            <w:vMerge w:val="restart"/>
            <w:tcBorders>
              <w:top w:val="single" w:color="000000" w:sz="4" w:space="0"/>
              <w:left w:val="single" w:color="000000" w:sz="4" w:space="0"/>
              <w:right w:val="single" w:color="000000" w:sz="4" w:space="0"/>
            </w:tcBorders>
            <w:shd w:val="clear" w:color="auto" w:fill="D9D9D9"/>
            <w:noWrap/>
            <w:vAlign w:val="center"/>
          </w:tcPr>
          <w:p w14:paraId="34233470">
            <w:pPr>
              <w:jc w:val="center"/>
              <w:rPr>
                <w:rFonts w:ascii="微软雅黑" w:hAnsi="微软雅黑" w:eastAsia="微软雅黑" w:cs="微软雅黑"/>
                <w:color w:val="auto"/>
                <w:sz w:val="22"/>
              </w:rPr>
            </w:pPr>
            <w:r>
              <w:rPr>
                <w:rFonts w:hint="eastAsia" w:ascii="微软雅黑" w:hAnsi="微软雅黑" w:eastAsia="微软雅黑" w:cs="微软雅黑"/>
                <w:color w:val="auto"/>
                <w:sz w:val="22"/>
              </w:rPr>
              <w:t>系统升级</w:t>
            </w:r>
          </w:p>
        </w:tc>
        <w:tc>
          <w:tcPr>
            <w:tcW w:w="1562" w:type="dxa"/>
            <w:vMerge w:val="restart"/>
            <w:tcBorders>
              <w:top w:val="single" w:color="000000" w:sz="4" w:space="0"/>
              <w:left w:val="nil"/>
              <w:right w:val="single" w:color="000000" w:sz="4" w:space="0"/>
            </w:tcBorders>
            <w:shd w:val="clear" w:color="auto" w:fill="F2F2F2"/>
            <w:vAlign w:val="center"/>
          </w:tcPr>
          <w:p w14:paraId="6804AE35">
            <w:pPr>
              <w:widowControl/>
              <w:textAlignment w:val="center"/>
              <w:rPr>
                <w:rFonts w:ascii="微软雅黑" w:hAnsi="微软雅黑" w:eastAsia="微软雅黑" w:cs="微软雅黑"/>
                <w:color w:val="auto"/>
                <w:kern w:val="0"/>
                <w:sz w:val="22"/>
                <w:lang w:bidi="ar"/>
              </w:rPr>
            </w:pPr>
            <w:r>
              <w:rPr>
                <w:rFonts w:hint="eastAsia" w:ascii="微软雅黑" w:hAnsi="微软雅黑" w:eastAsia="微软雅黑" w:cs="微软雅黑"/>
                <w:color w:val="auto"/>
                <w:kern w:val="0"/>
                <w:sz w:val="22"/>
                <w:lang w:bidi="ar"/>
              </w:rPr>
              <w:t>小麦、稻谷品种比较（可视化展示）</w:t>
            </w:r>
          </w:p>
        </w:tc>
        <w:tc>
          <w:tcPr>
            <w:tcW w:w="1701" w:type="dxa"/>
            <w:tcBorders>
              <w:top w:val="single" w:color="000000" w:sz="4" w:space="0"/>
              <w:left w:val="nil"/>
              <w:bottom w:val="single" w:color="000000" w:sz="4" w:space="0"/>
              <w:right w:val="single" w:color="000000" w:sz="4" w:space="0"/>
            </w:tcBorders>
            <w:shd w:val="clear" w:color="auto" w:fill="F2F2F2"/>
            <w:noWrap/>
            <w:vAlign w:val="center"/>
          </w:tcPr>
          <w:p w14:paraId="5430A9BA">
            <w:pPr>
              <w:jc w:val="center"/>
              <w:rPr>
                <w:rFonts w:ascii="微软雅黑" w:hAnsi="微软雅黑" w:eastAsia="微软雅黑" w:cs="微软雅黑"/>
                <w:color w:val="auto"/>
                <w:sz w:val="22"/>
              </w:rPr>
            </w:pPr>
            <w:r>
              <w:rPr>
                <w:rFonts w:hint="eastAsia" w:ascii="微软雅黑" w:hAnsi="微软雅黑" w:eastAsia="微软雅黑" w:cs="微软雅黑"/>
                <w:color w:val="auto"/>
                <w:sz w:val="22"/>
              </w:rPr>
              <w:t>小麦</w:t>
            </w:r>
          </w:p>
        </w:tc>
        <w:tc>
          <w:tcPr>
            <w:tcW w:w="1984" w:type="dxa"/>
            <w:tcBorders>
              <w:top w:val="single" w:color="000000" w:sz="4" w:space="0"/>
              <w:left w:val="nil"/>
              <w:bottom w:val="single" w:color="000000" w:sz="4" w:space="0"/>
              <w:right w:val="single" w:color="000000" w:sz="4" w:space="0"/>
            </w:tcBorders>
            <w:shd w:val="clear" w:color="auto" w:fill="F2F2F2"/>
            <w:vAlign w:val="center"/>
          </w:tcPr>
          <w:p w14:paraId="4D0551B0">
            <w:pPr>
              <w:jc w:val="center"/>
              <w:rPr>
                <w:rFonts w:ascii="微软雅黑" w:hAnsi="微软雅黑" w:eastAsia="微软雅黑" w:cs="微软雅黑"/>
                <w:color w:val="auto"/>
                <w:sz w:val="22"/>
              </w:rPr>
            </w:pPr>
          </w:p>
        </w:tc>
        <w:tc>
          <w:tcPr>
            <w:tcW w:w="2082" w:type="dxa"/>
            <w:tcBorders>
              <w:top w:val="single" w:color="000000" w:sz="4" w:space="0"/>
              <w:left w:val="nil"/>
              <w:bottom w:val="single" w:color="000000" w:sz="4" w:space="0"/>
              <w:right w:val="single" w:color="000000" w:sz="4" w:space="0"/>
            </w:tcBorders>
            <w:shd w:val="clear" w:color="auto" w:fill="F2F2F2"/>
            <w:vAlign w:val="center"/>
          </w:tcPr>
          <w:p w14:paraId="1C48EF14">
            <w:pPr>
              <w:widowControl/>
              <w:jc w:val="center"/>
              <w:textAlignment w:val="center"/>
              <w:rPr>
                <w:rFonts w:ascii="微软雅黑" w:hAnsi="微软雅黑" w:eastAsia="微软雅黑" w:cs="微软雅黑"/>
                <w:color w:val="auto"/>
                <w:kern w:val="0"/>
                <w:sz w:val="22"/>
                <w:lang w:bidi="ar"/>
              </w:rPr>
            </w:pPr>
          </w:p>
        </w:tc>
      </w:tr>
      <w:tr w14:paraId="75EA42DD">
        <w:tblPrEx>
          <w:tblCellMar>
            <w:top w:w="0" w:type="dxa"/>
            <w:left w:w="108" w:type="dxa"/>
            <w:bottom w:w="0" w:type="dxa"/>
            <w:right w:w="108" w:type="dxa"/>
          </w:tblCellMar>
        </w:tblPrEx>
        <w:trPr>
          <w:trHeight w:val="1389" w:hRule="atLeast"/>
        </w:trPr>
        <w:tc>
          <w:tcPr>
            <w:tcW w:w="707" w:type="dxa"/>
            <w:vMerge w:val="continue"/>
            <w:tcBorders>
              <w:left w:val="single" w:color="000000" w:sz="4" w:space="0"/>
              <w:bottom w:val="single" w:color="000000" w:sz="4" w:space="0"/>
              <w:right w:val="nil"/>
            </w:tcBorders>
            <w:shd w:val="clear" w:color="auto" w:fill="D9D9D9"/>
            <w:noWrap/>
            <w:vAlign w:val="center"/>
          </w:tcPr>
          <w:p w14:paraId="70C40417">
            <w:pPr>
              <w:jc w:val="center"/>
              <w:rPr>
                <w:rFonts w:ascii="微软雅黑" w:hAnsi="微软雅黑" w:eastAsia="微软雅黑" w:cs="微软雅黑"/>
                <w:color w:val="auto"/>
                <w:sz w:val="22"/>
              </w:rPr>
            </w:pPr>
          </w:p>
        </w:tc>
        <w:tc>
          <w:tcPr>
            <w:tcW w:w="1002" w:type="dxa"/>
            <w:vMerge w:val="continue"/>
            <w:tcBorders>
              <w:left w:val="single" w:color="000000" w:sz="4" w:space="0"/>
              <w:bottom w:val="single" w:color="000000" w:sz="4" w:space="0"/>
              <w:right w:val="single" w:color="000000" w:sz="4" w:space="0"/>
            </w:tcBorders>
            <w:shd w:val="clear" w:color="auto" w:fill="D9D9D9"/>
            <w:noWrap/>
            <w:vAlign w:val="center"/>
          </w:tcPr>
          <w:p w14:paraId="355F222B">
            <w:pPr>
              <w:jc w:val="center"/>
              <w:rPr>
                <w:rFonts w:ascii="微软雅黑" w:hAnsi="微软雅黑" w:eastAsia="微软雅黑" w:cs="微软雅黑"/>
                <w:color w:val="auto"/>
                <w:sz w:val="22"/>
              </w:rPr>
            </w:pPr>
          </w:p>
        </w:tc>
        <w:tc>
          <w:tcPr>
            <w:tcW w:w="1562" w:type="dxa"/>
            <w:vMerge w:val="continue"/>
            <w:tcBorders>
              <w:left w:val="nil"/>
              <w:bottom w:val="single" w:color="000000" w:sz="4" w:space="0"/>
              <w:right w:val="single" w:color="000000" w:sz="4" w:space="0"/>
            </w:tcBorders>
            <w:shd w:val="clear" w:color="auto" w:fill="F2F2F2"/>
            <w:vAlign w:val="center"/>
          </w:tcPr>
          <w:p w14:paraId="5CE66CE7">
            <w:pPr>
              <w:widowControl/>
              <w:textAlignment w:val="center"/>
              <w:rPr>
                <w:rFonts w:ascii="微软雅黑" w:hAnsi="微软雅黑" w:eastAsia="微软雅黑" w:cs="微软雅黑"/>
                <w:color w:val="auto"/>
                <w:kern w:val="0"/>
                <w:sz w:val="22"/>
                <w:lang w:bidi="ar"/>
              </w:rPr>
            </w:pPr>
          </w:p>
        </w:tc>
        <w:tc>
          <w:tcPr>
            <w:tcW w:w="1701" w:type="dxa"/>
            <w:tcBorders>
              <w:top w:val="single" w:color="000000" w:sz="4" w:space="0"/>
              <w:left w:val="nil"/>
              <w:bottom w:val="single" w:color="000000" w:sz="4" w:space="0"/>
              <w:right w:val="single" w:color="000000" w:sz="4" w:space="0"/>
            </w:tcBorders>
            <w:shd w:val="clear" w:color="auto" w:fill="F2F2F2"/>
            <w:noWrap/>
            <w:vAlign w:val="center"/>
          </w:tcPr>
          <w:p w14:paraId="0E3A1E9E">
            <w:pPr>
              <w:jc w:val="center"/>
              <w:rPr>
                <w:rFonts w:ascii="微软雅黑" w:hAnsi="微软雅黑" w:eastAsia="微软雅黑" w:cs="微软雅黑"/>
                <w:color w:val="auto"/>
                <w:sz w:val="22"/>
              </w:rPr>
            </w:pPr>
            <w:r>
              <w:rPr>
                <w:rFonts w:hint="eastAsia" w:ascii="微软雅黑" w:hAnsi="微软雅黑" w:eastAsia="微软雅黑" w:cs="微软雅黑"/>
                <w:color w:val="auto"/>
                <w:sz w:val="22"/>
              </w:rPr>
              <w:t>稻谷</w:t>
            </w:r>
          </w:p>
        </w:tc>
        <w:tc>
          <w:tcPr>
            <w:tcW w:w="1984" w:type="dxa"/>
            <w:tcBorders>
              <w:top w:val="single" w:color="000000" w:sz="4" w:space="0"/>
              <w:left w:val="nil"/>
              <w:bottom w:val="single" w:color="000000" w:sz="4" w:space="0"/>
              <w:right w:val="single" w:color="000000" w:sz="4" w:space="0"/>
            </w:tcBorders>
            <w:shd w:val="clear" w:color="auto" w:fill="F2F2F2"/>
            <w:vAlign w:val="center"/>
          </w:tcPr>
          <w:p w14:paraId="5A775C2E">
            <w:pPr>
              <w:jc w:val="center"/>
              <w:rPr>
                <w:rFonts w:ascii="微软雅黑" w:hAnsi="微软雅黑" w:eastAsia="微软雅黑" w:cs="微软雅黑"/>
                <w:color w:val="auto"/>
                <w:sz w:val="22"/>
              </w:rPr>
            </w:pPr>
          </w:p>
        </w:tc>
        <w:tc>
          <w:tcPr>
            <w:tcW w:w="2082" w:type="dxa"/>
            <w:tcBorders>
              <w:top w:val="single" w:color="000000" w:sz="4" w:space="0"/>
              <w:left w:val="nil"/>
              <w:bottom w:val="single" w:color="000000" w:sz="4" w:space="0"/>
              <w:right w:val="single" w:color="000000" w:sz="4" w:space="0"/>
            </w:tcBorders>
            <w:shd w:val="clear" w:color="auto" w:fill="F2F2F2"/>
            <w:vAlign w:val="center"/>
          </w:tcPr>
          <w:p w14:paraId="40977FB7">
            <w:pPr>
              <w:widowControl/>
              <w:jc w:val="center"/>
              <w:textAlignment w:val="center"/>
              <w:rPr>
                <w:rFonts w:ascii="微软雅黑" w:hAnsi="微软雅黑" w:eastAsia="微软雅黑" w:cs="微软雅黑"/>
                <w:color w:val="auto"/>
                <w:kern w:val="0"/>
                <w:sz w:val="22"/>
                <w:lang w:bidi="ar"/>
              </w:rPr>
            </w:pPr>
          </w:p>
        </w:tc>
      </w:tr>
    </w:tbl>
    <w:p w14:paraId="651BD4D1">
      <w:pPr>
        <w:spacing w:line="520" w:lineRule="exact"/>
        <w:rPr>
          <w:rFonts w:ascii="宋体" w:hAnsi="宋体"/>
          <w:color w:val="auto"/>
          <w:sz w:val="32"/>
        </w:rPr>
      </w:pPr>
    </w:p>
    <w:p w14:paraId="7340AEE9">
      <w:pPr>
        <w:spacing w:line="520" w:lineRule="exact"/>
        <w:outlineLvl w:val="0"/>
        <w:rPr>
          <w:rFonts w:ascii="宋体" w:hAnsi="宋体"/>
          <w:color w:val="auto"/>
          <w:sz w:val="28"/>
        </w:rPr>
      </w:pPr>
      <w:r>
        <w:rPr>
          <w:rFonts w:ascii="宋体" w:hAnsi="宋体"/>
          <w:color w:val="auto"/>
          <w:sz w:val="32"/>
        </w:rPr>
        <w:t xml:space="preserve">   </w:t>
      </w:r>
      <w:r>
        <w:rPr>
          <w:rFonts w:ascii="黑体" w:hAnsi="宋体" w:eastAsia="黑体"/>
          <w:color w:val="auto"/>
          <w:sz w:val="28"/>
        </w:rPr>
        <w:t xml:space="preserve">  </w:t>
      </w:r>
      <w:r>
        <w:rPr>
          <w:rFonts w:hint="eastAsia" w:ascii="黑体" w:hAnsi="宋体" w:eastAsia="黑体"/>
          <w:color w:val="auto"/>
          <w:sz w:val="28"/>
        </w:rPr>
        <w:t>第三条</w:t>
      </w:r>
      <w:r>
        <w:rPr>
          <w:rFonts w:hint="eastAsia" w:ascii="宋体" w:hAnsi="宋体"/>
          <w:color w:val="auto"/>
          <w:sz w:val="32"/>
        </w:rPr>
        <w:t xml:space="preserve">  </w:t>
      </w:r>
      <w:r>
        <w:rPr>
          <w:rFonts w:hint="eastAsia" w:ascii="宋体" w:hAnsi="宋体"/>
          <w:color w:val="auto"/>
          <w:sz w:val="28"/>
        </w:rPr>
        <w:t>乙方应按下列进度完成研究开发工作：</w:t>
      </w:r>
    </w:p>
    <w:p w14:paraId="51C5ADBA">
      <w:pPr>
        <w:spacing w:line="520" w:lineRule="exact"/>
        <w:ind w:firstLine="560" w:firstLineChars="200"/>
        <w:rPr>
          <w:rFonts w:ascii="宋体" w:hAnsi="宋体"/>
          <w:color w:val="auto"/>
          <w:sz w:val="24"/>
          <w:u w:val="single"/>
        </w:rPr>
      </w:pPr>
      <w:r>
        <w:rPr>
          <w:rFonts w:ascii="宋体" w:hAnsi="宋体"/>
          <w:color w:val="auto"/>
          <w:sz w:val="28"/>
          <w:u w:val="single"/>
        </w:rPr>
        <w:t xml:space="preserve">     </w:t>
      </w:r>
      <w:r>
        <w:rPr>
          <w:rFonts w:hint="eastAsia" w:ascii="宋体" w:hAnsi="宋体"/>
          <w:color w:val="auto"/>
          <w:sz w:val="28"/>
          <w:u w:val="single"/>
        </w:rPr>
        <w:t xml:space="preserve">年 </w:t>
      </w:r>
      <w:r>
        <w:rPr>
          <w:rFonts w:ascii="宋体" w:hAnsi="宋体"/>
          <w:color w:val="auto"/>
          <w:sz w:val="28"/>
          <w:u w:val="single"/>
        </w:rPr>
        <w:t xml:space="preserve"> </w:t>
      </w:r>
      <w:r>
        <w:rPr>
          <w:rFonts w:hint="eastAsia" w:ascii="宋体" w:hAnsi="宋体"/>
          <w:color w:val="auto"/>
          <w:sz w:val="28"/>
          <w:u w:val="single"/>
        </w:rPr>
        <w:t>月份完成需求调研，提供详细的设计方案，进入开发阶段；</w:t>
      </w:r>
      <w:r>
        <w:rPr>
          <w:rFonts w:ascii="宋体" w:hAnsi="宋体"/>
          <w:color w:val="auto"/>
          <w:sz w:val="28"/>
          <w:u w:val="single"/>
        </w:rPr>
        <w:t xml:space="preserve">      </w:t>
      </w:r>
      <w:r>
        <w:rPr>
          <w:rFonts w:hint="eastAsia" w:ascii="宋体" w:hAnsi="宋体"/>
          <w:color w:val="auto"/>
          <w:sz w:val="28"/>
          <w:u w:val="single"/>
        </w:rPr>
        <w:t xml:space="preserve">年 </w:t>
      </w:r>
      <w:r>
        <w:rPr>
          <w:rFonts w:ascii="宋体" w:hAnsi="宋体"/>
          <w:color w:val="auto"/>
          <w:sz w:val="28"/>
          <w:u w:val="single"/>
        </w:rPr>
        <w:t xml:space="preserve"> </w:t>
      </w:r>
      <w:r>
        <w:rPr>
          <w:rFonts w:hint="eastAsia" w:ascii="宋体" w:hAnsi="宋体"/>
          <w:color w:val="auto"/>
          <w:sz w:val="28"/>
          <w:u w:val="single"/>
        </w:rPr>
        <w:t xml:space="preserve">月份完成项目开发，进入试运行阶段； </w:t>
      </w:r>
      <w:r>
        <w:rPr>
          <w:rFonts w:ascii="宋体" w:hAnsi="宋体"/>
          <w:color w:val="auto"/>
          <w:sz w:val="28"/>
          <w:u w:val="single"/>
        </w:rPr>
        <w:t xml:space="preserve">  </w:t>
      </w:r>
      <w:r>
        <w:rPr>
          <w:rFonts w:hint="eastAsia" w:ascii="宋体" w:hAnsi="宋体"/>
          <w:color w:val="auto"/>
          <w:sz w:val="28"/>
          <w:u w:val="single"/>
        </w:rPr>
        <w:t xml:space="preserve">年 </w:t>
      </w:r>
      <w:r>
        <w:rPr>
          <w:rFonts w:ascii="宋体" w:hAnsi="宋体"/>
          <w:color w:val="auto"/>
          <w:sz w:val="28"/>
          <w:u w:val="single"/>
        </w:rPr>
        <w:t xml:space="preserve">  </w:t>
      </w:r>
      <w:r>
        <w:rPr>
          <w:rFonts w:hint="eastAsia" w:ascii="宋体" w:hAnsi="宋体"/>
          <w:color w:val="auto"/>
          <w:sz w:val="28"/>
          <w:u w:val="single"/>
        </w:rPr>
        <w:t>月份完成项目验收。</w:t>
      </w:r>
    </w:p>
    <w:p w14:paraId="51FA9F44">
      <w:pPr>
        <w:spacing w:line="520" w:lineRule="exact"/>
        <w:outlineLvl w:val="0"/>
        <w:rPr>
          <w:rFonts w:ascii="宋体" w:hAnsi="宋体"/>
          <w:color w:val="auto"/>
          <w:sz w:val="28"/>
        </w:rPr>
      </w:pPr>
      <w:r>
        <w:rPr>
          <w:rFonts w:hint="eastAsia" w:ascii="宋体" w:hAnsi="宋体"/>
          <w:color w:val="auto"/>
          <w:sz w:val="28"/>
        </w:rPr>
        <w:t xml:space="preserve">  </w:t>
      </w:r>
      <w:r>
        <w:rPr>
          <w:rFonts w:hint="eastAsia" w:ascii="黑体" w:hAnsi="宋体" w:eastAsia="黑体"/>
          <w:color w:val="auto"/>
          <w:sz w:val="28"/>
        </w:rPr>
        <w:t xml:space="preserve"> </w:t>
      </w:r>
      <w:r>
        <w:rPr>
          <w:rFonts w:ascii="黑体" w:hAnsi="宋体" w:eastAsia="黑体"/>
          <w:color w:val="auto"/>
          <w:sz w:val="28"/>
        </w:rPr>
        <w:t xml:space="preserve"> </w:t>
      </w:r>
      <w:r>
        <w:rPr>
          <w:rFonts w:hint="eastAsia" w:ascii="黑体" w:hAnsi="宋体" w:eastAsia="黑体"/>
          <w:color w:val="auto"/>
          <w:sz w:val="28"/>
        </w:rPr>
        <w:t xml:space="preserve">第四条  </w:t>
      </w:r>
      <w:r>
        <w:rPr>
          <w:rFonts w:hint="eastAsia" w:ascii="宋体" w:hAnsi="宋体"/>
          <w:color w:val="auto"/>
          <w:sz w:val="28"/>
        </w:rPr>
        <w:t>乙方应向甲方提供的技术资料及协作事项如下：</w:t>
      </w:r>
    </w:p>
    <w:p w14:paraId="2E1F61DD">
      <w:pPr>
        <w:tabs>
          <w:tab w:val="left" w:pos="540"/>
        </w:tabs>
        <w:spacing w:line="500" w:lineRule="exact"/>
        <w:rPr>
          <w:rFonts w:ascii="宋体" w:hAnsi="宋体"/>
          <w:color w:val="auto"/>
          <w:sz w:val="28"/>
        </w:rPr>
      </w:pPr>
      <w:r>
        <w:rPr>
          <w:rFonts w:hint="eastAsia" w:ascii="宋体" w:hAnsi="宋体"/>
          <w:color w:val="auto"/>
          <w:sz w:val="28"/>
        </w:rPr>
        <w:t xml:space="preserve">    </w:t>
      </w:r>
      <w:r>
        <w:rPr>
          <w:rFonts w:ascii="宋体" w:hAnsi="宋体"/>
          <w:color w:val="auto"/>
          <w:sz w:val="28"/>
        </w:rPr>
        <w:t xml:space="preserve"> </w:t>
      </w:r>
      <w:r>
        <w:rPr>
          <w:rFonts w:hint="eastAsia" w:ascii="宋体" w:hAnsi="宋体"/>
          <w:color w:val="auto"/>
          <w:sz w:val="28"/>
        </w:rPr>
        <w:t>1．技术资料清单：</w:t>
      </w:r>
      <w:r>
        <w:rPr>
          <w:rFonts w:hint="eastAsia" w:ascii="宋体" w:hAnsi="宋体"/>
          <w:color w:val="auto"/>
          <w:sz w:val="28"/>
          <w:u w:val="single"/>
        </w:rPr>
        <w:t>《需求</w:t>
      </w:r>
      <w:r>
        <w:rPr>
          <w:rFonts w:ascii="宋体" w:hAnsi="宋体"/>
          <w:color w:val="auto"/>
          <w:sz w:val="28"/>
          <w:u w:val="single"/>
        </w:rPr>
        <w:t>说明书</w:t>
      </w:r>
      <w:r>
        <w:rPr>
          <w:rFonts w:hint="eastAsia" w:ascii="宋体" w:hAnsi="宋体"/>
          <w:color w:val="auto"/>
          <w:sz w:val="28"/>
          <w:u w:val="single"/>
        </w:rPr>
        <w:t>》、</w:t>
      </w:r>
      <w:r>
        <w:rPr>
          <w:rFonts w:ascii="宋体" w:hAnsi="宋体"/>
          <w:color w:val="auto"/>
          <w:sz w:val="28"/>
          <w:u w:val="single"/>
        </w:rPr>
        <w:t>《</w:t>
      </w:r>
      <w:r>
        <w:rPr>
          <w:rFonts w:hint="eastAsia" w:ascii="宋体" w:hAnsi="宋体"/>
          <w:color w:val="auto"/>
          <w:sz w:val="28"/>
          <w:u w:val="single"/>
        </w:rPr>
        <w:t>详细</w:t>
      </w:r>
      <w:r>
        <w:rPr>
          <w:rFonts w:ascii="宋体" w:hAnsi="宋体"/>
          <w:color w:val="auto"/>
          <w:sz w:val="28"/>
          <w:u w:val="single"/>
        </w:rPr>
        <w:t>设计文档》</w:t>
      </w:r>
      <w:r>
        <w:rPr>
          <w:rFonts w:hint="eastAsia" w:ascii="宋体" w:hAnsi="宋体"/>
          <w:color w:val="auto"/>
          <w:sz w:val="28"/>
          <w:u w:val="single"/>
        </w:rPr>
        <w:t>、《定制开发功能安装包》、《安装及部署手册》、《操作</w:t>
      </w:r>
      <w:r>
        <w:rPr>
          <w:rFonts w:ascii="宋体" w:hAnsi="宋体"/>
          <w:color w:val="auto"/>
          <w:sz w:val="28"/>
          <w:u w:val="single"/>
        </w:rPr>
        <w:t>手册</w:t>
      </w:r>
      <w:r>
        <w:rPr>
          <w:rFonts w:hint="eastAsia" w:ascii="宋体" w:hAnsi="宋体"/>
          <w:color w:val="auto"/>
          <w:sz w:val="28"/>
          <w:u w:val="single"/>
        </w:rPr>
        <w:t>》、《系统测试报告》、《培训</w:t>
      </w:r>
      <w:r>
        <w:rPr>
          <w:rFonts w:ascii="宋体" w:hAnsi="宋体"/>
          <w:color w:val="auto"/>
          <w:sz w:val="28"/>
          <w:u w:val="single"/>
        </w:rPr>
        <w:t>记录表</w:t>
      </w:r>
      <w:r>
        <w:rPr>
          <w:rFonts w:hint="eastAsia" w:ascii="宋体" w:hAnsi="宋体"/>
          <w:color w:val="auto"/>
          <w:sz w:val="28"/>
          <w:u w:val="single"/>
        </w:rPr>
        <w:t>》、《验收报告》</w:t>
      </w:r>
      <w:r>
        <w:rPr>
          <w:rFonts w:ascii="宋体" w:hAnsi="宋体"/>
          <w:color w:val="auto"/>
          <w:sz w:val="28"/>
          <w:u w:val="single"/>
        </w:rPr>
        <w:t xml:space="preserve"> </w:t>
      </w:r>
      <w:r>
        <w:rPr>
          <w:rFonts w:hint="eastAsia" w:ascii="宋体" w:hAnsi="宋体"/>
          <w:color w:val="auto"/>
          <w:sz w:val="28"/>
        </w:rPr>
        <w:t>。</w:t>
      </w:r>
    </w:p>
    <w:p w14:paraId="165593B1">
      <w:pPr>
        <w:spacing w:line="500" w:lineRule="exact"/>
        <w:rPr>
          <w:rFonts w:ascii="宋体" w:hAnsi="宋体"/>
          <w:color w:val="auto"/>
          <w:sz w:val="28"/>
        </w:rPr>
      </w:pPr>
      <w:r>
        <w:rPr>
          <w:rFonts w:hint="eastAsia" w:ascii="宋体" w:hAnsi="宋体"/>
          <w:color w:val="auto"/>
          <w:sz w:val="28"/>
        </w:rPr>
        <w:t xml:space="preserve">     2．提供时间和方式：</w:t>
      </w:r>
      <w:r>
        <w:rPr>
          <w:rFonts w:hint="eastAsia" w:ascii="宋体" w:hAnsi="宋体"/>
          <w:color w:val="auto"/>
          <w:sz w:val="28"/>
          <w:u w:val="single"/>
        </w:rPr>
        <w:t xml:space="preserve">在项目验收交付时，提供项目的软件光盘（源代码）及电子版相关文档 </w:t>
      </w:r>
      <w:r>
        <w:rPr>
          <w:rFonts w:hint="eastAsia" w:ascii="宋体" w:hAnsi="宋体"/>
          <w:color w:val="auto"/>
          <w:sz w:val="28"/>
        </w:rPr>
        <w:t xml:space="preserve">。       </w:t>
      </w:r>
    </w:p>
    <w:p w14:paraId="4B062EBD">
      <w:pPr>
        <w:widowControl/>
        <w:rPr>
          <w:rFonts w:ascii="宋体" w:hAnsi="宋体"/>
          <w:color w:val="auto"/>
          <w:sz w:val="28"/>
          <w:u w:val="single"/>
        </w:rPr>
      </w:pPr>
      <w:r>
        <w:rPr>
          <w:rFonts w:hint="eastAsia" w:ascii="宋体" w:hAnsi="宋体"/>
          <w:color w:val="auto"/>
          <w:sz w:val="28"/>
        </w:rPr>
        <w:t xml:space="preserve">     3．其他协作事项：</w:t>
      </w:r>
      <w:r>
        <w:rPr>
          <w:rFonts w:hint="eastAsia" w:ascii="宋体" w:hAnsi="宋体"/>
          <w:color w:val="auto"/>
          <w:sz w:val="28"/>
          <w:u w:val="single"/>
        </w:rPr>
        <w:t>如果甲方发现工作成果中存在缺陷，双方应当视问题的严重性给出合适的处理措施。约定如下：</w:t>
      </w:r>
    </w:p>
    <w:p w14:paraId="0CDDF151">
      <w:pPr>
        <w:spacing w:line="500" w:lineRule="exact"/>
        <w:ind w:firstLine="560" w:firstLineChars="200"/>
        <w:rPr>
          <w:rFonts w:ascii="宋体" w:hAnsi="宋体"/>
          <w:color w:val="auto"/>
          <w:sz w:val="28"/>
          <w:u w:val="single"/>
        </w:rPr>
      </w:pPr>
      <w:r>
        <w:rPr>
          <w:rFonts w:hint="eastAsia" w:ascii="宋体" w:hAnsi="宋体"/>
          <w:color w:val="auto"/>
          <w:sz w:val="28"/>
          <w:u w:val="single"/>
        </w:rPr>
        <w:t xml:space="preserve">（1）如果工作成果存在严重的缺陷，则退回给乙方。乙方应当给出解决方案，双方协商第二次验收的时间 </w:t>
      </w:r>
      <w:r>
        <w:rPr>
          <w:rFonts w:hint="eastAsia" w:ascii="宋体" w:hAnsi="宋体"/>
          <w:color w:val="auto"/>
          <w:sz w:val="28"/>
        </w:rPr>
        <w:t>。</w:t>
      </w:r>
    </w:p>
    <w:p w14:paraId="4FC4D977">
      <w:pPr>
        <w:spacing w:line="500" w:lineRule="exact"/>
        <w:ind w:firstLine="560" w:firstLineChars="200"/>
        <w:rPr>
          <w:rFonts w:ascii="宋体" w:hAnsi="宋体"/>
          <w:color w:val="auto"/>
          <w:sz w:val="28"/>
        </w:rPr>
      </w:pPr>
      <w:r>
        <w:rPr>
          <w:rFonts w:hint="eastAsia" w:ascii="宋体" w:hAnsi="宋体"/>
          <w:color w:val="auto"/>
          <w:sz w:val="28"/>
          <w:u w:val="single"/>
        </w:rPr>
        <w:t>（2）如果工作成果存在一些轻微的缺陷，则乙方应当给出纠正缺陷的措施，双方协商是否需要第二次验收</w:t>
      </w:r>
      <w:r>
        <w:rPr>
          <w:rFonts w:ascii="宋体" w:hAnsi="宋体"/>
          <w:color w:val="auto"/>
          <w:sz w:val="28"/>
          <w:u w:val="single"/>
        </w:rPr>
        <w:t xml:space="preserve"> </w:t>
      </w:r>
      <w:r>
        <w:rPr>
          <w:rFonts w:hint="eastAsia" w:ascii="宋体" w:hAnsi="宋体"/>
          <w:color w:val="auto"/>
          <w:sz w:val="28"/>
        </w:rPr>
        <w:t>。</w:t>
      </w:r>
    </w:p>
    <w:p w14:paraId="2D1FB6CC">
      <w:pPr>
        <w:spacing w:line="500" w:lineRule="exact"/>
        <w:ind w:firstLine="560" w:firstLineChars="200"/>
        <w:rPr>
          <w:rFonts w:ascii="宋体" w:hAnsi="宋体"/>
          <w:color w:val="auto"/>
          <w:sz w:val="28"/>
        </w:rPr>
      </w:pPr>
      <w:r>
        <w:rPr>
          <w:rFonts w:hint="eastAsia" w:ascii="宋体" w:hAnsi="宋体"/>
          <w:color w:val="auto"/>
          <w:sz w:val="28"/>
          <w:u w:val="single"/>
        </w:rPr>
        <w:t xml:space="preserve">（3）客户签订项目验收单后一年之内，乙方提供本合同范围内的定制开发功能免费维护（部署环境及需求不变前提下），乙方应在收到通知后12小时内响应 </w:t>
      </w:r>
      <w:r>
        <w:rPr>
          <w:rFonts w:hint="eastAsia" w:ascii="宋体" w:hAnsi="宋体"/>
          <w:color w:val="auto"/>
          <w:sz w:val="28"/>
        </w:rPr>
        <w:t xml:space="preserve">。 </w:t>
      </w:r>
    </w:p>
    <w:p w14:paraId="73ED7AE4">
      <w:pPr>
        <w:spacing w:line="500" w:lineRule="exact"/>
        <w:ind w:firstLine="560" w:firstLineChars="200"/>
        <w:rPr>
          <w:rFonts w:ascii="楷体_GB2312" w:eastAsia="楷体_GB2312"/>
          <w:color w:val="auto"/>
          <w:sz w:val="28"/>
        </w:rPr>
      </w:pPr>
      <w:r>
        <w:rPr>
          <w:rFonts w:hint="eastAsia" w:ascii="宋体" w:hAnsi="宋体"/>
          <w:color w:val="auto"/>
          <w:sz w:val="28"/>
        </w:rPr>
        <w:t>本合同履行完毕后，上述技术资料按以下方式处理：</w:t>
      </w:r>
      <w:r>
        <w:rPr>
          <w:rFonts w:hint="eastAsia" w:ascii="宋体" w:hAnsi="宋体"/>
          <w:color w:val="auto"/>
          <w:sz w:val="28"/>
          <w:u w:val="single"/>
        </w:rPr>
        <w:t xml:space="preserve">  交由甲方  </w:t>
      </w:r>
      <w:r>
        <w:rPr>
          <w:rFonts w:hint="eastAsia" w:ascii="楷体_GB2312" w:eastAsia="楷体_GB2312"/>
          <w:color w:val="auto"/>
          <w:sz w:val="28"/>
        </w:rPr>
        <w:t>。</w:t>
      </w:r>
    </w:p>
    <w:p w14:paraId="11164FDE">
      <w:pPr>
        <w:spacing w:line="520" w:lineRule="exact"/>
        <w:rPr>
          <w:color w:val="auto"/>
          <w:sz w:val="28"/>
        </w:rPr>
      </w:pPr>
      <w:r>
        <w:rPr>
          <w:rFonts w:eastAsia="黑体"/>
          <w:color w:val="auto"/>
          <w:sz w:val="28"/>
        </w:rPr>
        <w:t xml:space="preserve">    </w:t>
      </w:r>
      <w:r>
        <w:rPr>
          <w:rFonts w:hint="eastAsia" w:eastAsia="黑体"/>
          <w:color w:val="auto"/>
          <w:sz w:val="28"/>
        </w:rPr>
        <w:t xml:space="preserve">第五条 </w:t>
      </w:r>
      <w:r>
        <w:rPr>
          <w:rFonts w:hint="eastAsia"/>
          <w:color w:val="auto"/>
          <w:sz w:val="28"/>
        </w:rPr>
        <w:t>甲方向乙方支付技术服务报酬及支付方式为：</w:t>
      </w:r>
    </w:p>
    <w:p w14:paraId="072B25F1">
      <w:pPr>
        <w:spacing w:line="520" w:lineRule="exact"/>
        <w:rPr>
          <w:color w:val="auto"/>
          <w:sz w:val="28"/>
        </w:rPr>
      </w:pPr>
      <w:r>
        <w:rPr>
          <w:color w:val="auto"/>
          <w:sz w:val="28"/>
        </w:rPr>
        <w:t xml:space="preserve">     1</w:t>
      </w:r>
      <w:r>
        <w:rPr>
          <w:rFonts w:hint="eastAsia"/>
          <w:color w:val="auto"/>
          <w:sz w:val="28"/>
        </w:rPr>
        <w:t>．技术服务费总额为：</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（大写： </w:t>
      </w:r>
      <w:r>
        <w:rPr>
          <w:color w:val="auto"/>
          <w:sz w:val="28"/>
          <w:u w:val="single"/>
        </w:rPr>
        <w:t xml:space="preserve">  </w:t>
      </w:r>
      <w:r>
        <w:rPr>
          <w:rFonts w:hint="eastAsia"/>
          <w:color w:val="auto"/>
          <w:sz w:val="28"/>
          <w:u w:val="single"/>
        </w:rPr>
        <w:t xml:space="preserve">）       </w:t>
      </w:r>
      <w:r>
        <w:rPr>
          <w:rFonts w:hint="eastAsia"/>
          <w:color w:val="auto"/>
          <w:sz w:val="28"/>
        </w:rPr>
        <w:t>；</w:t>
      </w:r>
    </w:p>
    <w:p w14:paraId="4B5B97F6">
      <w:pPr>
        <w:spacing w:line="520" w:lineRule="exact"/>
        <w:rPr>
          <w:color w:val="auto"/>
          <w:sz w:val="28"/>
        </w:rPr>
      </w:pPr>
      <w:r>
        <w:rPr>
          <w:color w:val="auto"/>
          <w:sz w:val="28"/>
        </w:rPr>
        <w:t xml:space="preserve">     2</w:t>
      </w:r>
      <w:r>
        <w:rPr>
          <w:rFonts w:hint="eastAsia"/>
          <w:color w:val="auto"/>
          <w:sz w:val="28"/>
        </w:rPr>
        <w:t>．技术服务费由甲方</w:t>
      </w:r>
      <w:r>
        <w:rPr>
          <w:color w:val="auto"/>
          <w:sz w:val="28"/>
          <w:u w:val="single"/>
        </w:rPr>
        <w:t xml:space="preserve">  </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r>
        <w:rPr>
          <w:rFonts w:hint="eastAsia"/>
          <w:color w:val="auto"/>
          <w:sz w:val="28"/>
        </w:rPr>
        <w:t xml:space="preserve">支付乙方。 </w:t>
      </w:r>
    </w:p>
    <w:p w14:paraId="3A3005EF">
      <w:pPr>
        <w:spacing w:line="520" w:lineRule="exact"/>
        <w:rPr>
          <w:color w:val="auto"/>
          <w:sz w:val="28"/>
        </w:rPr>
      </w:pPr>
      <w:r>
        <w:rPr>
          <w:color w:val="auto"/>
          <w:sz w:val="28"/>
        </w:rPr>
        <w:t xml:space="preserve">     </w:t>
      </w:r>
      <w:r>
        <w:rPr>
          <w:rFonts w:hint="eastAsia"/>
          <w:color w:val="auto"/>
          <w:sz w:val="28"/>
        </w:rPr>
        <w:t>具体支付方式和时间如下：</w:t>
      </w:r>
    </w:p>
    <w:p w14:paraId="6914DD16">
      <w:pPr>
        <w:numPr>
          <w:ilvl w:val="0"/>
          <w:numId w:val="3"/>
        </w:numPr>
        <w:spacing w:line="520" w:lineRule="exact"/>
        <w:rPr>
          <w:color w:val="auto"/>
          <w:sz w:val="28"/>
        </w:rPr>
      </w:pPr>
      <w:r>
        <w:rPr>
          <w:rFonts w:hint="eastAsia"/>
          <w:color w:val="auto"/>
          <w:sz w:val="28"/>
          <w:u w:val="single"/>
        </w:rPr>
        <w:t xml:space="preserve">双方合同签订完成并且甲方收到发票后7个工作日内通过银行账户转账的方式向乙方支付合同总金额的 </w:t>
      </w:r>
      <w:r>
        <w:rPr>
          <w:color w:val="auto"/>
          <w:sz w:val="28"/>
          <w:u w:val="single"/>
        </w:rPr>
        <w:t xml:space="preserve"> </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元（大写： </w:t>
      </w:r>
      <w:r>
        <w:rPr>
          <w:color w:val="auto"/>
          <w:sz w:val="28"/>
          <w:u w:val="single"/>
        </w:rPr>
        <w:t xml:space="preserve">       </w:t>
      </w:r>
      <w:r>
        <w:rPr>
          <w:rFonts w:hint="eastAsia"/>
          <w:color w:val="auto"/>
          <w:sz w:val="28"/>
          <w:u w:val="single"/>
        </w:rPr>
        <w:t xml:space="preserve">）  </w:t>
      </w:r>
      <w:r>
        <w:rPr>
          <w:rFonts w:hint="eastAsia"/>
          <w:color w:val="auto"/>
          <w:sz w:val="28"/>
        </w:rPr>
        <w:t>；</w:t>
      </w:r>
    </w:p>
    <w:p w14:paraId="34DD0D8C">
      <w:pPr>
        <w:numPr>
          <w:ilvl w:val="0"/>
          <w:numId w:val="3"/>
        </w:numPr>
        <w:spacing w:line="520" w:lineRule="exact"/>
        <w:rPr>
          <w:color w:val="auto"/>
          <w:sz w:val="28"/>
        </w:rPr>
      </w:pPr>
      <w:r>
        <w:rPr>
          <w:rFonts w:hint="eastAsia"/>
          <w:color w:val="auto"/>
          <w:sz w:val="28"/>
          <w:u w:val="single"/>
        </w:rPr>
        <w:t xml:space="preserve">乙方完成功能开发升级，甲方完成验收并收到乙方提供的发票后7个工作日内通过银行账户转账的方式向乙方支付合同总金额的 </w:t>
      </w:r>
      <w:r>
        <w:rPr>
          <w:color w:val="auto"/>
          <w:sz w:val="28"/>
          <w:u w:val="single"/>
        </w:rPr>
        <w:t xml:space="preserve"> </w:t>
      </w:r>
      <w:r>
        <w:rPr>
          <w:rFonts w:hint="eastAsia"/>
          <w:color w:val="auto"/>
          <w:sz w:val="28"/>
          <w:u w:val="single"/>
        </w:rPr>
        <w:t xml:space="preserve">%；即 </w:t>
      </w:r>
      <w:r>
        <w:rPr>
          <w:color w:val="auto"/>
          <w:sz w:val="28"/>
          <w:u w:val="single"/>
        </w:rPr>
        <w:t xml:space="preserve">    </w:t>
      </w:r>
      <w:r>
        <w:rPr>
          <w:rFonts w:hint="eastAsia"/>
          <w:color w:val="auto"/>
          <w:sz w:val="28"/>
          <w:u w:val="single"/>
        </w:rPr>
        <w:t xml:space="preserve">元（大写： </w:t>
      </w:r>
      <w:r>
        <w:rPr>
          <w:color w:val="auto"/>
          <w:sz w:val="28"/>
          <w:u w:val="single"/>
        </w:rPr>
        <w:t xml:space="preserve">       </w:t>
      </w:r>
      <w:r>
        <w:rPr>
          <w:rFonts w:hint="eastAsia"/>
          <w:color w:val="auto"/>
          <w:sz w:val="28"/>
          <w:u w:val="single"/>
        </w:rPr>
        <w:t xml:space="preserve">）  </w:t>
      </w:r>
      <w:r>
        <w:rPr>
          <w:rFonts w:hint="eastAsia"/>
          <w:color w:val="auto"/>
          <w:sz w:val="28"/>
        </w:rPr>
        <w:t>，</w:t>
      </w:r>
    </w:p>
    <w:p w14:paraId="447D64E8">
      <w:pPr>
        <w:spacing w:line="520" w:lineRule="exact"/>
        <w:rPr>
          <w:color w:val="auto"/>
          <w:sz w:val="28"/>
        </w:rPr>
      </w:pPr>
      <w:r>
        <w:rPr>
          <w:rFonts w:hint="eastAsia"/>
          <w:color w:val="auto"/>
          <w:sz w:val="28"/>
        </w:rPr>
        <w:t xml:space="preserve"> </w:t>
      </w:r>
      <w:r>
        <w:rPr>
          <w:color w:val="auto"/>
          <w:sz w:val="28"/>
        </w:rPr>
        <w:t xml:space="preserve">      </w:t>
      </w:r>
      <w:r>
        <w:rPr>
          <w:rFonts w:hint="eastAsia"/>
          <w:color w:val="auto"/>
          <w:sz w:val="28"/>
        </w:rPr>
        <w:t>乙方应当首先向甲方出具合规发票，甲方收到发票后付款。</w:t>
      </w:r>
    </w:p>
    <w:p w14:paraId="7B711C3F">
      <w:pPr>
        <w:spacing w:line="520" w:lineRule="exact"/>
        <w:rPr>
          <w:color w:val="auto"/>
          <w:sz w:val="28"/>
        </w:rPr>
      </w:pPr>
      <w:r>
        <w:rPr>
          <w:color w:val="auto"/>
          <w:sz w:val="28"/>
        </w:rPr>
        <w:t xml:space="preserve">      </w:t>
      </w:r>
      <w:r>
        <w:rPr>
          <w:rFonts w:hint="eastAsia"/>
          <w:color w:val="auto"/>
          <w:sz w:val="28"/>
        </w:rPr>
        <w:t>乙方开户银行名称、地址和帐号为：</w:t>
      </w:r>
    </w:p>
    <w:p w14:paraId="5E9635AD">
      <w:pPr>
        <w:spacing w:line="520" w:lineRule="exact"/>
        <w:rPr>
          <w:color w:val="auto"/>
          <w:sz w:val="28"/>
          <w:u w:val="single"/>
        </w:rPr>
      </w:pPr>
      <w:r>
        <w:rPr>
          <w:color w:val="auto"/>
          <w:sz w:val="28"/>
        </w:rPr>
        <w:t xml:space="preserve">         </w:t>
      </w:r>
      <w:r>
        <w:rPr>
          <w:rFonts w:hint="eastAsia"/>
          <w:color w:val="auto"/>
          <w:sz w:val="28"/>
        </w:rPr>
        <w:t>开户银行：</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1FA26603">
      <w:pPr>
        <w:spacing w:line="520" w:lineRule="exact"/>
        <w:rPr>
          <w:color w:val="auto"/>
          <w:sz w:val="28"/>
          <w:u w:val="single"/>
        </w:rPr>
      </w:pPr>
      <w:r>
        <w:rPr>
          <w:color w:val="auto"/>
          <w:sz w:val="28"/>
        </w:rPr>
        <w:t xml:space="preserve">         </w:t>
      </w:r>
      <w:r>
        <w:rPr>
          <w:rFonts w:hint="eastAsia"/>
          <w:color w:val="auto"/>
          <w:sz w:val="28"/>
        </w:rPr>
        <w:t>地址：</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29970F1B">
      <w:pPr>
        <w:spacing w:line="520" w:lineRule="exact"/>
        <w:rPr>
          <w:color w:val="auto"/>
          <w:sz w:val="28"/>
          <w:u w:val="single"/>
        </w:rPr>
      </w:pPr>
      <w:r>
        <w:rPr>
          <w:color w:val="auto"/>
          <w:sz w:val="28"/>
        </w:rPr>
        <w:t xml:space="preserve">         </w:t>
      </w:r>
      <w:r>
        <w:rPr>
          <w:rFonts w:hint="eastAsia"/>
          <w:color w:val="auto"/>
          <w:sz w:val="28"/>
        </w:rPr>
        <w:t>帐号：</w:t>
      </w:r>
      <w:r>
        <w:rPr>
          <w:rFonts w:hint="eastAsia"/>
          <w:color w:val="auto"/>
          <w:sz w:val="28"/>
          <w:u w:val="single"/>
        </w:rPr>
        <w:t xml:space="preserve">  </w:t>
      </w:r>
      <w:r>
        <w:rPr>
          <w:color w:val="auto"/>
          <w:sz w:val="28"/>
          <w:u w:val="single"/>
        </w:rPr>
        <w:t xml:space="preserve">                                            </w:t>
      </w:r>
      <w:r>
        <w:rPr>
          <w:rFonts w:hint="eastAsia"/>
          <w:color w:val="auto"/>
          <w:sz w:val="28"/>
          <w:u w:val="single"/>
        </w:rPr>
        <w:t xml:space="preserve">  </w:t>
      </w:r>
    </w:p>
    <w:p w14:paraId="265A4922">
      <w:pPr>
        <w:spacing w:line="520" w:lineRule="exact"/>
        <w:rPr>
          <w:color w:val="auto"/>
          <w:sz w:val="28"/>
        </w:rPr>
      </w:pPr>
      <w:r>
        <w:rPr>
          <w:rFonts w:eastAsia="黑体"/>
          <w:color w:val="auto"/>
          <w:sz w:val="28"/>
        </w:rPr>
        <w:t xml:space="preserve">    </w:t>
      </w:r>
      <w:r>
        <w:rPr>
          <w:rFonts w:hint="eastAsia" w:eastAsia="黑体"/>
          <w:color w:val="auto"/>
          <w:sz w:val="28"/>
        </w:rPr>
        <w:t xml:space="preserve">第六条 </w:t>
      </w:r>
      <w:r>
        <w:rPr>
          <w:rFonts w:hint="eastAsia"/>
          <w:color w:val="auto"/>
          <w:sz w:val="28"/>
        </w:rPr>
        <w:t>双方确定因履行本合同应遵守的保密义务如下：</w:t>
      </w:r>
    </w:p>
    <w:p w14:paraId="3F86E5D2">
      <w:pPr>
        <w:spacing w:line="520" w:lineRule="exact"/>
        <w:rPr>
          <w:color w:val="auto"/>
          <w:sz w:val="28"/>
        </w:rPr>
      </w:pPr>
      <w:r>
        <w:rPr>
          <w:color w:val="auto"/>
          <w:sz w:val="28"/>
        </w:rPr>
        <w:t xml:space="preserve">     </w:t>
      </w:r>
      <w:r>
        <w:rPr>
          <w:rFonts w:hint="eastAsia"/>
          <w:color w:val="auto"/>
          <w:sz w:val="28"/>
        </w:rPr>
        <w:t>甲方：</w:t>
      </w:r>
    </w:p>
    <w:p w14:paraId="2A79D864">
      <w:pPr>
        <w:spacing w:line="520" w:lineRule="exact"/>
        <w:rPr>
          <w:rFonts w:ascii="宋体" w:hAnsi="宋体"/>
          <w:color w:val="auto"/>
          <w:sz w:val="28"/>
          <w:szCs w:val="28"/>
          <w:u w:val="single"/>
        </w:rPr>
      </w:pPr>
      <w:r>
        <w:rPr>
          <w:color w:val="auto"/>
          <w:sz w:val="28"/>
        </w:rPr>
        <w:t xml:space="preserve">      1.</w:t>
      </w:r>
      <w:r>
        <w:rPr>
          <w:rFonts w:hint="eastAsia"/>
          <w:color w:val="auto"/>
          <w:sz w:val="28"/>
        </w:rPr>
        <w:t>保密内容（包括技术信息和经营信息）</w:t>
      </w:r>
      <w:r>
        <w:rPr>
          <w:color w:val="auto"/>
          <w:sz w:val="28"/>
        </w:rPr>
        <w:t>:</w:t>
      </w:r>
      <w:r>
        <w:rPr>
          <w:rFonts w:hint="eastAsia"/>
          <w:color w:val="auto"/>
          <w:sz w:val="28"/>
        </w:rPr>
        <w:t xml:space="preserve"> </w:t>
      </w:r>
      <w:r>
        <w:rPr>
          <w:rFonts w:hint="eastAsia"/>
          <w:color w:val="auto"/>
          <w:sz w:val="28"/>
          <w:u w:val="single"/>
        </w:rPr>
        <w:t xml:space="preserve"> </w:t>
      </w:r>
      <w:r>
        <w:rPr>
          <w:rFonts w:hint="eastAsia" w:ascii="宋体" w:hAnsi="宋体"/>
          <w:color w:val="auto"/>
          <w:sz w:val="28"/>
          <w:szCs w:val="28"/>
          <w:u w:val="single"/>
        </w:rPr>
        <w:t>对合同履行过程中获知的对方的秘密（包括技术秘密和商业秘密）负有保密责任与义务。</w:t>
      </w:r>
    </w:p>
    <w:p w14:paraId="5696A1EC">
      <w:pPr>
        <w:spacing w:line="520" w:lineRule="exact"/>
        <w:rPr>
          <w:color w:val="auto"/>
          <w:sz w:val="28"/>
        </w:rPr>
      </w:pPr>
      <w:r>
        <w:rPr>
          <w:color w:val="auto"/>
          <w:sz w:val="28"/>
        </w:rPr>
        <w:t xml:space="preserve">      2</w:t>
      </w:r>
      <w:r>
        <w:rPr>
          <w:rFonts w:hint="eastAsia"/>
          <w:color w:val="auto"/>
          <w:sz w:val="28"/>
        </w:rPr>
        <w:t>．涉密人员范围</w:t>
      </w:r>
      <w:r>
        <w:rPr>
          <w:color w:val="auto"/>
          <w:sz w:val="28"/>
        </w:rPr>
        <w:t>:</w:t>
      </w:r>
      <w:r>
        <w:rPr>
          <w:rFonts w:hint="eastAsia"/>
          <w:color w:val="auto"/>
          <w:sz w:val="28"/>
        </w:rPr>
        <w:t xml:space="preserve"> </w:t>
      </w:r>
      <w:r>
        <w:rPr>
          <w:rFonts w:hint="eastAsia"/>
          <w:color w:val="auto"/>
          <w:sz w:val="28"/>
          <w:u w:val="single"/>
        </w:rPr>
        <w:t xml:space="preserve">  参与项目研发的人员 </w:t>
      </w:r>
      <w:r>
        <w:rPr>
          <w:rFonts w:hint="eastAsia"/>
          <w:color w:val="auto"/>
          <w:sz w:val="28"/>
        </w:rPr>
        <w:t>。</w:t>
      </w:r>
    </w:p>
    <w:p w14:paraId="42A46432">
      <w:pPr>
        <w:spacing w:line="520" w:lineRule="exact"/>
        <w:rPr>
          <w:color w:val="auto"/>
          <w:sz w:val="28"/>
          <w:u w:val="single"/>
        </w:rPr>
      </w:pPr>
      <w:r>
        <w:rPr>
          <w:color w:val="auto"/>
          <w:sz w:val="28"/>
        </w:rPr>
        <w:t xml:space="preserve">      3</w:t>
      </w:r>
      <w:r>
        <w:rPr>
          <w:rFonts w:hint="eastAsia"/>
          <w:color w:val="auto"/>
          <w:sz w:val="28"/>
        </w:rPr>
        <w:t>．保密期限：</w:t>
      </w:r>
      <w:r>
        <w:rPr>
          <w:rFonts w:hint="eastAsia"/>
          <w:color w:val="auto"/>
          <w:sz w:val="28"/>
          <w:u w:val="single"/>
        </w:rPr>
        <w:t xml:space="preserve">  协议履行期间及履行后</w:t>
      </w:r>
      <w:r>
        <w:rPr>
          <w:color w:val="auto"/>
          <w:sz w:val="28"/>
          <w:u w:val="single"/>
        </w:rPr>
        <w:t>5</w:t>
      </w:r>
      <w:r>
        <w:rPr>
          <w:rFonts w:hint="eastAsia"/>
          <w:color w:val="auto"/>
          <w:sz w:val="28"/>
          <w:u w:val="single"/>
        </w:rPr>
        <w:t xml:space="preserve">年内 </w:t>
      </w:r>
      <w:r>
        <w:rPr>
          <w:rFonts w:hint="eastAsia"/>
          <w:color w:val="auto"/>
          <w:sz w:val="28"/>
        </w:rPr>
        <w:t>。</w:t>
      </w:r>
    </w:p>
    <w:p w14:paraId="287380F1">
      <w:pPr>
        <w:spacing w:line="520" w:lineRule="exact"/>
        <w:rPr>
          <w:color w:val="auto"/>
          <w:sz w:val="28"/>
          <w:u w:val="single"/>
        </w:rPr>
      </w:pPr>
      <w:r>
        <w:rPr>
          <w:color w:val="auto"/>
          <w:sz w:val="28"/>
        </w:rPr>
        <w:t xml:space="preserve">      4</w:t>
      </w:r>
      <w:r>
        <w:rPr>
          <w:rFonts w:hint="eastAsia"/>
          <w:color w:val="auto"/>
          <w:sz w:val="28"/>
        </w:rPr>
        <w:t>．泄密责任：</w:t>
      </w:r>
      <w:r>
        <w:rPr>
          <w:rFonts w:hint="eastAsia"/>
          <w:color w:val="auto"/>
          <w:sz w:val="28"/>
          <w:u w:val="single"/>
        </w:rPr>
        <w:t xml:space="preserve">  </w:t>
      </w:r>
      <w:r>
        <w:rPr>
          <w:rFonts w:hint="eastAsia" w:ascii="宋体" w:hAnsi="宋体"/>
          <w:color w:val="auto"/>
          <w:sz w:val="28"/>
          <w:szCs w:val="28"/>
          <w:u w:val="single"/>
        </w:rPr>
        <w:t>未经双方书面许可，不得泄露给第三方，否则视为违约并负责赔偿损失。</w:t>
      </w:r>
    </w:p>
    <w:p w14:paraId="13173D69">
      <w:pPr>
        <w:spacing w:line="520" w:lineRule="exact"/>
        <w:rPr>
          <w:color w:val="auto"/>
          <w:sz w:val="28"/>
        </w:rPr>
      </w:pPr>
      <w:r>
        <w:rPr>
          <w:color w:val="auto"/>
          <w:sz w:val="28"/>
        </w:rPr>
        <w:t xml:space="preserve">     </w:t>
      </w:r>
      <w:r>
        <w:rPr>
          <w:rFonts w:hint="eastAsia"/>
          <w:color w:val="auto"/>
          <w:sz w:val="28"/>
        </w:rPr>
        <w:t>乙方：</w:t>
      </w:r>
    </w:p>
    <w:p w14:paraId="3ACC686F">
      <w:pPr>
        <w:spacing w:line="520" w:lineRule="exact"/>
        <w:rPr>
          <w:color w:val="auto"/>
          <w:sz w:val="28"/>
        </w:rPr>
      </w:pPr>
      <w:r>
        <w:rPr>
          <w:color w:val="auto"/>
          <w:sz w:val="28"/>
        </w:rPr>
        <w:t xml:space="preserve">      1.</w:t>
      </w:r>
      <w:r>
        <w:rPr>
          <w:rFonts w:hint="eastAsia"/>
          <w:color w:val="auto"/>
          <w:sz w:val="28"/>
        </w:rPr>
        <w:t>保密内容（包括技术信息和经营信息）</w:t>
      </w:r>
      <w:r>
        <w:rPr>
          <w:color w:val="auto"/>
          <w:sz w:val="28"/>
        </w:rPr>
        <w:t>:</w:t>
      </w:r>
      <w:r>
        <w:rPr>
          <w:rFonts w:hint="eastAsia"/>
          <w:color w:val="auto"/>
          <w:sz w:val="28"/>
        </w:rPr>
        <w:t xml:space="preserve"> </w:t>
      </w:r>
      <w:r>
        <w:rPr>
          <w:rFonts w:hint="eastAsia"/>
          <w:color w:val="auto"/>
          <w:sz w:val="28"/>
          <w:u w:val="single"/>
        </w:rPr>
        <w:t xml:space="preserve"> </w:t>
      </w:r>
      <w:r>
        <w:rPr>
          <w:rFonts w:hint="eastAsia" w:ascii="宋体" w:hAnsi="宋体"/>
          <w:color w:val="auto"/>
          <w:sz w:val="28"/>
          <w:szCs w:val="28"/>
          <w:u w:val="single"/>
        </w:rPr>
        <w:t>对合同履行过程中获知的对方的秘密（包括技术秘密和商业秘密）负有保密责任与义务</w:t>
      </w:r>
      <w:r>
        <w:rPr>
          <w:rFonts w:hint="eastAsia"/>
          <w:color w:val="auto"/>
          <w:sz w:val="28"/>
        </w:rPr>
        <w:t>。</w:t>
      </w:r>
    </w:p>
    <w:p w14:paraId="1EC7837E">
      <w:pPr>
        <w:spacing w:line="520" w:lineRule="exact"/>
        <w:rPr>
          <w:color w:val="auto"/>
          <w:sz w:val="28"/>
        </w:rPr>
      </w:pPr>
      <w:r>
        <w:rPr>
          <w:color w:val="auto"/>
          <w:sz w:val="28"/>
        </w:rPr>
        <w:t xml:space="preserve">      2</w:t>
      </w:r>
      <w:r>
        <w:rPr>
          <w:rFonts w:hint="eastAsia"/>
          <w:color w:val="auto"/>
          <w:sz w:val="28"/>
        </w:rPr>
        <w:t>．涉密人员范围</w:t>
      </w:r>
      <w:r>
        <w:rPr>
          <w:color w:val="auto"/>
          <w:sz w:val="28"/>
        </w:rPr>
        <w:t>:</w:t>
      </w:r>
      <w:r>
        <w:rPr>
          <w:rFonts w:hint="eastAsia"/>
          <w:color w:val="auto"/>
          <w:sz w:val="28"/>
        </w:rPr>
        <w:t xml:space="preserve"> </w:t>
      </w:r>
      <w:r>
        <w:rPr>
          <w:rFonts w:hint="eastAsia"/>
          <w:color w:val="auto"/>
          <w:sz w:val="28"/>
          <w:u w:val="single"/>
        </w:rPr>
        <w:t xml:space="preserve">   参与项目研发的人员  </w:t>
      </w:r>
      <w:r>
        <w:rPr>
          <w:rFonts w:hint="eastAsia"/>
          <w:color w:val="auto"/>
          <w:sz w:val="28"/>
        </w:rPr>
        <w:t>。</w:t>
      </w:r>
    </w:p>
    <w:p w14:paraId="2FC52EDC">
      <w:pPr>
        <w:spacing w:line="520" w:lineRule="exact"/>
        <w:rPr>
          <w:color w:val="auto"/>
          <w:sz w:val="28"/>
          <w:u w:val="single"/>
        </w:rPr>
      </w:pPr>
      <w:r>
        <w:rPr>
          <w:color w:val="auto"/>
          <w:sz w:val="28"/>
        </w:rPr>
        <w:t xml:space="preserve">      3</w:t>
      </w:r>
      <w:r>
        <w:rPr>
          <w:rFonts w:hint="eastAsia"/>
          <w:color w:val="auto"/>
          <w:sz w:val="28"/>
        </w:rPr>
        <w:t>．保密期限：</w:t>
      </w:r>
      <w:r>
        <w:rPr>
          <w:rFonts w:hint="eastAsia"/>
          <w:color w:val="auto"/>
          <w:sz w:val="28"/>
          <w:u w:val="single"/>
        </w:rPr>
        <w:t xml:space="preserve">  协议履行期间及履行后</w:t>
      </w:r>
      <w:r>
        <w:rPr>
          <w:color w:val="auto"/>
          <w:sz w:val="28"/>
          <w:u w:val="single"/>
        </w:rPr>
        <w:t>5</w:t>
      </w:r>
      <w:r>
        <w:rPr>
          <w:rFonts w:hint="eastAsia"/>
          <w:color w:val="auto"/>
          <w:sz w:val="28"/>
          <w:u w:val="single"/>
        </w:rPr>
        <w:t xml:space="preserve">年内  </w:t>
      </w:r>
      <w:r>
        <w:rPr>
          <w:rFonts w:hint="eastAsia"/>
          <w:color w:val="auto"/>
          <w:sz w:val="28"/>
        </w:rPr>
        <w:t>。</w:t>
      </w:r>
    </w:p>
    <w:p w14:paraId="5F9ADBBF">
      <w:pPr>
        <w:spacing w:line="520" w:lineRule="exact"/>
        <w:rPr>
          <w:color w:val="auto"/>
          <w:sz w:val="28"/>
        </w:rPr>
      </w:pPr>
      <w:r>
        <w:rPr>
          <w:color w:val="auto"/>
          <w:sz w:val="28"/>
        </w:rPr>
        <w:t xml:space="preserve">      4</w:t>
      </w:r>
      <w:r>
        <w:rPr>
          <w:rFonts w:hint="eastAsia"/>
          <w:color w:val="auto"/>
          <w:sz w:val="28"/>
        </w:rPr>
        <w:t>．泄密责任：</w:t>
      </w:r>
      <w:r>
        <w:rPr>
          <w:rFonts w:hint="eastAsia" w:ascii="宋体" w:hAnsi="宋体"/>
          <w:color w:val="auto"/>
          <w:sz w:val="28"/>
          <w:szCs w:val="28"/>
          <w:u w:val="single"/>
        </w:rPr>
        <w:t>未经双方书面许可，不得泄露给第三方，否则视为违约并负责赔偿损失。</w:t>
      </w:r>
      <w:r>
        <w:rPr>
          <w:rFonts w:hint="eastAsia"/>
          <w:color w:val="auto"/>
          <w:sz w:val="28"/>
        </w:rPr>
        <w:t xml:space="preserve">   </w:t>
      </w:r>
    </w:p>
    <w:p w14:paraId="6E64C12A">
      <w:pPr>
        <w:spacing w:line="520" w:lineRule="exact"/>
        <w:rPr>
          <w:color w:val="auto"/>
          <w:sz w:val="28"/>
        </w:rPr>
      </w:pPr>
      <w:r>
        <w:rPr>
          <w:color w:val="auto"/>
          <w:sz w:val="28"/>
        </w:rPr>
        <w:t xml:space="preserve">    </w:t>
      </w:r>
      <w:r>
        <w:rPr>
          <w:rFonts w:hint="eastAsia" w:eastAsia="黑体"/>
          <w:color w:val="auto"/>
          <w:sz w:val="28"/>
        </w:rPr>
        <w:t xml:space="preserve">第七条 </w:t>
      </w:r>
      <w:r>
        <w:rPr>
          <w:rFonts w:hint="eastAsia"/>
          <w:color w:val="auto"/>
          <w:sz w:val="28"/>
        </w:rPr>
        <w:t>本合同的变更必须由双方协商一致，并以书面形式确定。</w:t>
      </w:r>
    </w:p>
    <w:p w14:paraId="01639430">
      <w:pPr>
        <w:spacing w:line="520" w:lineRule="exact"/>
        <w:rPr>
          <w:color w:val="auto"/>
          <w:sz w:val="28"/>
        </w:rPr>
      </w:pPr>
      <w:r>
        <w:rPr>
          <w:rFonts w:hint="eastAsia"/>
          <w:color w:val="auto"/>
          <w:sz w:val="28"/>
        </w:rPr>
        <w:t>但有下列情形之一的，一方可以向另一方提出变更合同权利与义务的请</w:t>
      </w:r>
    </w:p>
    <w:p w14:paraId="6CD92630">
      <w:pPr>
        <w:spacing w:line="520" w:lineRule="exact"/>
        <w:rPr>
          <w:color w:val="auto"/>
          <w:sz w:val="28"/>
        </w:rPr>
      </w:pPr>
      <w:r>
        <w:rPr>
          <w:rFonts w:hint="eastAsia"/>
          <w:color w:val="auto"/>
          <w:sz w:val="28"/>
        </w:rPr>
        <w:t>求，另一方应当在</w:t>
      </w:r>
      <w:r>
        <w:rPr>
          <w:color w:val="auto"/>
          <w:sz w:val="28"/>
          <w:u w:val="single"/>
        </w:rPr>
        <w:t xml:space="preserve">  </w:t>
      </w:r>
      <w:r>
        <w:rPr>
          <w:rFonts w:hint="eastAsia"/>
          <w:color w:val="auto"/>
          <w:sz w:val="28"/>
          <w:u w:val="single"/>
        </w:rPr>
        <w:t xml:space="preserve">十五 </w:t>
      </w:r>
      <w:r>
        <w:rPr>
          <w:color w:val="auto"/>
          <w:sz w:val="28"/>
          <w:u w:val="single"/>
        </w:rPr>
        <w:t xml:space="preserve"> </w:t>
      </w:r>
      <w:r>
        <w:rPr>
          <w:rFonts w:hint="eastAsia"/>
          <w:color w:val="auto"/>
          <w:sz w:val="28"/>
        </w:rPr>
        <w:t>日内予以答复；逾期未予答复的，视为同意：</w:t>
      </w:r>
    </w:p>
    <w:p w14:paraId="1619AEFE">
      <w:pPr>
        <w:spacing w:line="520" w:lineRule="exact"/>
        <w:rPr>
          <w:color w:val="auto"/>
          <w:sz w:val="28"/>
        </w:rPr>
      </w:pPr>
      <w:r>
        <w:rPr>
          <w:color w:val="auto"/>
          <w:sz w:val="28"/>
        </w:rPr>
        <w:t xml:space="preserve">     1</w:t>
      </w:r>
      <w:r>
        <w:rPr>
          <w:rFonts w:hint="eastAsia"/>
          <w:color w:val="auto"/>
          <w:sz w:val="28"/>
        </w:rPr>
        <w:t>．</w:t>
      </w:r>
      <w:r>
        <w:rPr>
          <w:rFonts w:hint="eastAsia"/>
          <w:color w:val="auto"/>
          <w:sz w:val="28"/>
          <w:u w:val="single"/>
        </w:rPr>
        <w:t xml:space="preserve">  遇不可抗力的情况下                                 </w:t>
      </w:r>
      <w:r>
        <w:rPr>
          <w:rFonts w:hint="eastAsia"/>
          <w:color w:val="auto"/>
          <w:sz w:val="28"/>
        </w:rPr>
        <w:t>；</w:t>
      </w:r>
    </w:p>
    <w:p w14:paraId="083CF2E0">
      <w:pPr>
        <w:spacing w:line="520" w:lineRule="exact"/>
        <w:rPr>
          <w:color w:val="auto"/>
          <w:sz w:val="28"/>
        </w:rPr>
      </w:pPr>
      <w:r>
        <w:rPr>
          <w:color w:val="auto"/>
          <w:sz w:val="28"/>
        </w:rPr>
        <w:t xml:space="preserve">    </w:t>
      </w:r>
      <w:r>
        <w:rPr>
          <w:rFonts w:hint="eastAsia" w:eastAsia="黑体"/>
          <w:color w:val="auto"/>
          <w:sz w:val="28"/>
        </w:rPr>
        <w:t xml:space="preserve">第九条 </w:t>
      </w:r>
      <w:r>
        <w:rPr>
          <w:rFonts w:hint="eastAsia"/>
          <w:color w:val="auto"/>
          <w:sz w:val="28"/>
        </w:rPr>
        <w:t>双方确定以下列标准和方式对乙方的技术服务工作成果进</w:t>
      </w:r>
    </w:p>
    <w:p w14:paraId="4B974306">
      <w:pPr>
        <w:spacing w:line="520" w:lineRule="exact"/>
        <w:rPr>
          <w:color w:val="auto"/>
          <w:sz w:val="28"/>
        </w:rPr>
      </w:pPr>
      <w:r>
        <w:rPr>
          <w:rFonts w:hint="eastAsia"/>
          <w:color w:val="auto"/>
          <w:sz w:val="28"/>
        </w:rPr>
        <w:t>行验收：</w:t>
      </w:r>
    </w:p>
    <w:p w14:paraId="1FAEEBD4">
      <w:pPr>
        <w:spacing w:line="520" w:lineRule="exact"/>
        <w:rPr>
          <w:color w:val="auto"/>
          <w:sz w:val="28"/>
        </w:rPr>
      </w:pPr>
      <w:r>
        <w:rPr>
          <w:color w:val="auto"/>
          <w:sz w:val="28"/>
        </w:rPr>
        <w:t xml:space="preserve">      1</w:t>
      </w:r>
      <w:r>
        <w:rPr>
          <w:rFonts w:hint="eastAsia"/>
          <w:color w:val="auto"/>
          <w:sz w:val="28"/>
        </w:rPr>
        <w:t>．乙方完成技术服务工作的形式：</w:t>
      </w:r>
      <w:r>
        <w:rPr>
          <w:rFonts w:hint="eastAsia"/>
          <w:color w:val="auto"/>
          <w:sz w:val="28"/>
          <w:u w:val="single"/>
        </w:rPr>
        <w:t xml:space="preserve"> 网络、电话、5次以内上门</w:t>
      </w:r>
      <w:r>
        <w:rPr>
          <w:rFonts w:hint="eastAsia"/>
          <w:color w:val="auto"/>
          <w:sz w:val="28"/>
        </w:rPr>
        <w:t>。</w:t>
      </w:r>
    </w:p>
    <w:p w14:paraId="4283A109">
      <w:pPr>
        <w:spacing w:line="520" w:lineRule="exact"/>
        <w:rPr>
          <w:color w:val="auto"/>
          <w:sz w:val="28"/>
        </w:rPr>
      </w:pPr>
      <w:r>
        <w:rPr>
          <w:color w:val="auto"/>
          <w:sz w:val="28"/>
        </w:rPr>
        <w:t xml:space="preserve">      2</w:t>
      </w:r>
      <w:r>
        <w:rPr>
          <w:rFonts w:hint="eastAsia"/>
          <w:color w:val="auto"/>
          <w:sz w:val="28"/>
        </w:rPr>
        <w:t>．技术服务工作成果的验收标准：</w:t>
      </w:r>
      <w:r>
        <w:rPr>
          <w:rFonts w:hint="eastAsia"/>
          <w:color w:val="auto"/>
          <w:sz w:val="28"/>
          <w:u w:val="single"/>
        </w:rPr>
        <w:t xml:space="preserve">  以需求报告说明内容为准 </w:t>
      </w:r>
      <w:r>
        <w:rPr>
          <w:rFonts w:hint="eastAsia"/>
          <w:color w:val="auto"/>
          <w:sz w:val="28"/>
        </w:rPr>
        <w:t>。</w:t>
      </w:r>
    </w:p>
    <w:p w14:paraId="23349797">
      <w:pPr>
        <w:spacing w:line="520" w:lineRule="exact"/>
        <w:rPr>
          <w:color w:val="auto"/>
          <w:sz w:val="28"/>
        </w:rPr>
      </w:pPr>
      <w:r>
        <w:rPr>
          <w:color w:val="auto"/>
          <w:sz w:val="28"/>
        </w:rPr>
        <w:t xml:space="preserve">      3</w:t>
      </w:r>
      <w:r>
        <w:rPr>
          <w:rFonts w:hint="eastAsia"/>
          <w:color w:val="auto"/>
          <w:sz w:val="28"/>
        </w:rPr>
        <w:t>．技术服务工作成果的验收方法：</w:t>
      </w:r>
      <w:r>
        <w:rPr>
          <w:rFonts w:hint="eastAsia"/>
          <w:color w:val="auto"/>
          <w:sz w:val="28"/>
          <w:u w:val="single"/>
        </w:rPr>
        <w:t xml:space="preserve">  现场验证</w:t>
      </w:r>
      <w:r>
        <w:rPr>
          <w:rFonts w:hint="eastAsia"/>
          <w:color w:val="auto"/>
          <w:sz w:val="28"/>
        </w:rPr>
        <w:t>。</w:t>
      </w:r>
    </w:p>
    <w:p w14:paraId="17C0683A">
      <w:pPr>
        <w:spacing w:line="520" w:lineRule="exact"/>
        <w:rPr>
          <w:color w:val="auto"/>
          <w:sz w:val="28"/>
        </w:rPr>
      </w:pPr>
      <w:r>
        <w:rPr>
          <w:color w:val="auto"/>
          <w:sz w:val="28"/>
        </w:rPr>
        <w:t xml:space="preserve">      4</w:t>
      </w:r>
      <w:r>
        <w:rPr>
          <w:rFonts w:hint="eastAsia"/>
          <w:color w:val="auto"/>
          <w:sz w:val="28"/>
        </w:rPr>
        <w:t>．验收的时间和地点：</w:t>
      </w:r>
      <w:r>
        <w:rPr>
          <w:rFonts w:hint="eastAsia"/>
          <w:color w:val="auto"/>
          <w:sz w:val="28"/>
          <w:u w:val="single"/>
        </w:rPr>
        <w:t xml:space="preserve"> 乙方向甲方提交验收申请后，在甲方办公地点进行现场演示</w:t>
      </w:r>
      <w:r>
        <w:rPr>
          <w:color w:val="auto"/>
          <w:sz w:val="28"/>
          <w:u w:val="single"/>
        </w:rPr>
        <w:t xml:space="preserve">  </w:t>
      </w:r>
      <w:r>
        <w:rPr>
          <w:rFonts w:hint="eastAsia"/>
          <w:color w:val="auto"/>
          <w:sz w:val="28"/>
        </w:rPr>
        <w:t>。</w:t>
      </w:r>
    </w:p>
    <w:p w14:paraId="52319CE7">
      <w:pPr>
        <w:spacing w:line="520" w:lineRule="exact"/>
        <w:rPr>
          <w:color w:val="auto"/>
          <w:sz w:val="28"/>
        </w:rPr>
      </w:pPr>
      <w:r>
        <w:rPr>
          <w:rFonts w:eastAsia="黑体"/>
          <w:color w:val="auto"/>
          <w:sz w:val="28"/>
        </w:rPr>
        <w:t xml:space="preserve">   </w:t>
      </w:r>
      <w:r>
        <w:rPr>
          <w:rFonts w:hint="eastAsia" w:eastAsia="黑体"/>
          <w:color w:val="auto"/>
          <w:sz w:val="28"/>
        </w:rPr>
        <w:t>第八条 知识产权</w:t>
      </w:r>
    </w:p>
    <w:p w14:paraId="674C4FA2">
      <w:pPr>
        <w:spacing w:line="520" w:lineRule="exact"/>
        <w:rPr>
          <w:color w:val="auto"/>
          <w:sz w:val="28"/>
        </w:rPr>
      </w:pPr>
      <w:r>
        <w:rPr>
          <w:color w:val="auto"/>
          <w:sz w:val="28"/>
        </w:rPr>
        <w:t xml:space="preserve">      1</w:t>
      </w:r>
      <w:r>
        <w:rPr>
          <w:rFonts w:hint="eastAsia"/>
          <w:color w:val="auto"/>
          <w:sz w:val="28"/>
        </w:rPr>
        <w:t>．在本合同有效期内，甲方利用乙方提交的技术服务工作成果所完成的新的技术成果，包括本合同委托技术成果，归</w:t>
      </w:r>
      <w:r>
        <w:rPr>
          <w:color w:val="auto"/>
          <w:sz w:val="28"/>
          <w:u w:val="single"/>
        </w:rPr>
        <w:t xml:space="preserve">  </w:t>
      </w:r>
      <w:r>
        <w:rPr>
          <w:rFonts w:hint="eastAsia"/>
          <w:color w:val="auto"/>
          <w:sz w:val="28"/>
          <w:u w:val="single"/>
        </w:rPr>
        <w:t>甲</w:t>
      </w:r>
      <w:r>
        <w:rPr>
          <w:color w:val="auto"/>
          <w:sz w:val="28"/>
          <w:u w:val="single"/>
        </w:rPr>
        <w:t xml:space="preserve"> </w:t>
      </w:r>
      <w:r>
        <w:rPr>
          <w:rFonts w:hint="eastAsia"/>
          <w:color w:val="auto"/>
          <w:sz w:val="28"/>
        </w:rPr>
        <w:t xml:space="preserve">方所有。 </w:t>
      </w:r>
    </w:p>
    <w:p w14:paraId="5C929A91">
      <w:pPr>
        <w:spacing w:line="520" w:lineRule="exact"/>
        <w:ind w:firstLine="855"/>
        <w:rPr>
          <w:color w:val="auto"/>
          <w:sz w:val="28"/>
        </w:rPr>
      </w:pPr>
      <w:r>
        <w:rPr>
          <w:color w:val="auto"/>
          <w:sz w:val="28"/>
        </w:rPr>
        <w:t>2</w:t>
      </w:r>
      <w:r>
        <w:rPr>
          <w:rFonts w:hint="eastAsia"/>
          <w:color w:val="auto"/>
          <w:sz w:val="28"/>
        </w:rPr>
        <w:t>．在本合同有效期内，乙方利用甲方提供的技术资料和工作条件所完成的新的技术成果，包括本合同委托技术成果，归</w:t>
      </w:r>
      <w:r>
        <w:rPr>
          <w:color w:val="auto"/>
          <w:sz w:val="28"/>
          <w:u w:val="single"/>
        </w:rPr>
        <w:t xml:space="preserve">  </w:t>
      </w:r>
      <w:r>
        <w:rPr>
          <w:rFonts w:hint="eastAsia"/>
          <w:color w:val="auto"/>
          <w:sz w:val="28"/>
          <w:u w:val="single"/>
        </w:rPr>
        <w:t>甲</w:t>
      </w:r>
      <w:r>
        <w:rPr>
          <w:rFonts w:hint="eastAsia"/>
          <w:color w:val="auto"/>
          <w:sz w:val="28"/>
        </w:rPr>
        <w:t xml:space="preserve"> 方所有。</w:t>
      </w:r>
    </w:p>
    <w:p w14:paraId="76F119F9">
      <w:pPr>
        <w:spacing w:line="520" w:lineRule="exact"/>
        <w:ind w:firstLine="855"/>
        <w:rPr>
          <w:color w:val="auto"/>
          <w:sz w:val="28"/>
        </w:rPr>
      </w:pPr>
      <w:r>
        <w:rPr>
          <w:rFonts w:hint="eastAsia"/>
          <w:color w:val="auto"/>
          <w:sz w:val="28"/>
        </w:rPr>
        <w:t>3</w:t>
      </w:r>
      <w:r>
        <w:rPr>
          <w:color w:val="auto"/>
          <w:sz w:val="28"/>
        </w:rPr>
        <w:t>.</w:t>
      </w:r>
      <w:r>
        <w:rPr>
          <w:rFonts w:hint="eastAsia"/>
          <w:color w:val="auto"/>
          <w:sz w:val="28"/>
        </w:rPr>
        <w:t>甲方及其关联单位使用、生产及销售上述1、2款技术成果及其产品无需另行向乙方支付费用。</w:t>
      </w:r>
    </w:p>
    <w:p w14:paraId="5A808E7B">
      <w:pPr>
        <w:spacing w:line="520" w:lineRule="exact"/>
        <w:ind w:firstLine="855"/>
        <w:rPr>
          <w:color w:val="auto"/>
          <w:sz w:val="28"/>
        </w:rPr>
      </w:pPr>
      <w:r>
        <w:rPr>
          <w:rFonts w:hint="eastAsia"/>
          <w:color w:val="auto"/>
          <w:sz w:val="28"/>
        </w:rPr>
        <w:t>4</w:t>
      </w:r>
      <w:r>
        <w:rPr>
          <w:color w:val="auto"/>
          <w:sz w:val="28"/>
        </w:rPr>
        <w:t>.</w:t>
      </w:r>
      <w:r>
        <w:rPr>
          <w:rFonts w:hint="eastAsia"/>
          <w:color w:val="auto"/>
          <w:sz w:val="28"/>
        </w:rPr>
        <w:t>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27D5774E">
      <w:pPr>
        <w:spacing w:line="520" w:lineRule="exact"/>
        <w:ind w:firstLine="855"/>
        <w:rPr>
          <w:color w:val="auto"/>
          <w:sz w:val="28"/>
        </w:rPr>
      </w:pPr>
      <w:r>
        <w:rPr>
          <w:color w:val="auto"/>
          <w:sz w:val="28"/>
        </w:rPr>
        <w:t>5.</w:t>
      </w:r>
      <w:r>
        <w:rPr>
          <w:rFonts w:hint="eastAsia"/>
          <w:color w:val="auto"/>
          <w:sz w:val="28"/>
        </w:rPr>
        <w:t>如果在侵权指控的审理过程中有关机关禁止甲方继续使用技术服务成果的部分或全部，乙方应当采取以下措施之一：</w:t>
      </w:r>
    </w:p>
    <w:p w14:paraId="28F79981">
      <w:pPr>
        <w:spacing w:line="520" w:lineRule="exact"/>
        <w:ind w:firstLine="855"/>
        <w:rPr>
          <w:color w:val="auto"/>
          <w:sz w:val="28"/>
        </w:rPr>
      </w:pPr>
      <w:r>
        <w:rPr>
          <w:rFonts w:hint="eastAsia"/>
          <w:color w:val="auto"/>
          <w:sz w:val="28"/>
        </w:rPr>
        <w:t>（1）使甲方重新免费获得使用上述技术服务成果的权利。</w:t>
      </w:r>
    </w:p>
    <w:p w14:paraId="22BC74EC">
      <w:pPr>
        <w:spacing w:line="520" w:lineRule="exact"/>
        <w:ind w:firstLine="855"/>
        <w:rPr>
          <w:color w:val="auto"/>
          <w:sz w:val="28"/>
        </w:rPr>
      </w:pPr>
      <w:r>
        <w:rPr>
          <w:rFonts w:hint="eastAsia"/>
          <w:color w:val="auto"/>
          <w:sz w:val="28"/>
        </w:rPr>
        <w:t>（2）免费更换或改造上述技术服务成果，使甲方不受上述禁令限制继续使用技术服务成果。</w:t>
      </w:r>
    </w:p>
    <w:p w14:paraId="23930CC6">
      <w:pPr>
        <w:spacing w:line="520" w:lineRule="exact"/>
        <w:ind w:firstLine="855"/>
        <w:rPr>
          <w:color w:val="auto"/>
          <w:sz w:val="28"/>
        </w:rPr>
      </w:pPr>
      <w:r>
        <w:rPr>
          <w:rFonts w:hint="eastAsia"/>
          <w:color w:val="auto"/>
          <w:sz w:val="28"/>
        </w:rPr>
        <w:t>（3）其它使甲方对技术服务成果拥有合法使用权，或其它弥补甲方受损利益、实现合同目的的合理方式。</w:t>
      </w:r>
    </w:p>
    <w:p w14:paraId="4065D12B">
      <w:pPr>
        <w:spacing w:line="520" w:lineRule="exact"/>
        <w:ind w:firstLine="855"/>
        <w:rPr>
          <w:color w:val="auto"/>
          <w:sz w:val="28"/>
        </w:rPr>
      </w:pPr>
      <w:r>
        <w:rPr>
          <w:rFonts w:hint="eastAsia"/>
          <w:color w:val="auto"/>
          <w:sz w:val="28"/>
        </w:rPr>
        <w:t>乙方采取上述措施不能免除乙方就甲方因此遭受的损失进行赔偿的义务。</w:t>
      </w:r>
    </w:p>
    <w:p w14:paraId="2C8C894D">
      <w:pPr>
        <w:spacing w:line="520" w:lineRule="exact"/>
        <w:ind w:firstLine="855"/>
        <w:rPr>
          <w:rFonts w:eastAsia="黑体"/>
          <w:color w:val="auto"/>
          <w:sz w:val="28"/>
        </w:rPr>
      </w:pPr>
      <w:r>
        <w:rPr>
          <w:rFonts w:hint="eastAsia" w:eastAsia="黑体"/>
          <w:color w:val="auto"/>
          <w:sz w:val="28"/>
        </w:rPr>
        <w:t>第九条 双方权利义务</w:t>
      </w:r>
    </w:p>
    <w:p w14:paraId="1ACC05A9">
      <w:pPr>
        <w:spacing w:line="520" w:lineRule="exact"/>
        <w:ind w:firstLine="855"/>
        <w:rPr>
          <w:color w:val="auto"/>
          <w:sz w:val="28"/>
        </w:rPr>
      </w:pPr>
      <w:r>
        <w:rPr>
          <w:rFonts w:hint="eastAsia" w:eastAsia="黑体"/>
          <w:color w:val="auto"/>
          <w:sz w:val="28"/>
        </w:rPr>
        <w:t>1</w:t>
      </w:r>
      <w:r>
        <w:rPr>
          <w:color w:val="auto"/>
          <w:sz w:val="28"/>
        </w:rPr>
        <w:t>.</w:t>
      </w:r>
      <w:r>
        <w:rPr>
          <w:rFonts w:hint="eastAsia" w:eastAsia="黑体"/>
          <w:color w:val="auto"/>
          <w:sz w:val="28"/>
        </w:rPr>
        <w:t>甲方权利义务</w:t>
      </w:r>
    </w:p>
    <w:p w14:paraId="24B2E161">
      <w:pPr>
        <w:spacing w:line="520" w:lineRule="exact"/>
        <w:ind w:left="1050" w:leftChars="500"/>
        <w:rPr>
          <w:color w:val="auto"/>
          <w:sz w:val="28"/>
        </w:rPr>
      </w:pPr>
      <w:r>
        <w:rPr>
          <w:color w:val="auto"/>
          <w:sz w:val="28"/>
        </w:rPr>
        <w:t>1</w:t>
      </w:r>
      <w:r>
        <w:rPr>
          <w:rFonts w:hint="eastAsia"/>
          <w:color w:val="auto"/>
          <w:sz w:val="28"/>
        </w:rPr>
        <w:t>）甲方委托乙方的项目</w:t>
      </w:r>
      <w:r>
        <w:rPr>
          <w:color w:val="auto"/>
          <w:sz w:val="28"/>
        </w:rPr>
        <w:t>保证不含有违反国家法律规定的内容,否则</w:t>
      </w:r>
      <w:r>
        <w:rPr>
          <w:rFonts w:hint="eastAsia"/>
          <w:color w:val="auto"/>
          <w:sz w:val="28"/>
        </w:rPr>
        <w:t>乙方将不予执行。</w:t>
      </w:r>
    </w:p>
    <w:p w14:paraId="5E66A4F3">
      <w:pPr>
        <w:spacing w:line="520" w:lineRule="exact"/>
        <w:ind w:left="1050" w:leftChars="500"/>
        <w:rPr>
          <w:color w:val="auto"/>
          <w:sz w:val="28"/>
        </w:rPr>
      </w:pPr>
      <w:r>
        <w:rPr>
          <w:color w:val="auto"/>
          <w:sz w:val="28"/>
        </w:rPr>
        <w:t>2</w:t>
      </w:r>
      <w:r>
        <w:rPr>
          <w:rFonts w:hint="eastAsia"/>
          <w:color w:val="auto"/>
          <w:sz w:val="28"/>
        </w:rPr>
        <w:t>）甲方有义务按本合同约定向乙方提供相关文件资料。</w:t>
      </w:r>
    </w:p>
    <w:p w14:paraId="4DA3F0C0">
      <w:pPr>
        <w:spacing w:line="520" w:lineRule="exact"/>
        <w:ind w:left="1050" w:leftChars="500"/>
        <w:rPr>
          <w:color w:val="auto"/>
          <w:sz w:val="28"/>
        </w:rPr>
      </w:pPr>
      <w:r>
        <w:rPr>
          <w:color w:val="auto"/>
          <w:sz w:val="28"/>
        </w:rPr>
        <w:t>3</w:t>
      </w:r>
      <w:r>
        <w:rPr>
          <w:rFonts w:hint="eastAsia"/>
          <w:color w:val="auto"/>
          <w:sz w:val="28"/>
        </w:rPr>
        <w:t>）甲方有义务对乙方的技术服务成果审核验收。</w:t>
      </w:r>
    </w:p>
    <w:p w14:paraId="59E08514">
      <w:pPr>
        <w:spacing w:line="520" w:lineRule="exact"/>
        <w:ind w:left="1050" w:leftChars="500"/>
        <w:rPr>
          <w:color w:val="auto"/>
          <w:sz w:val="28"/>
        </w:rPr>
      </w:pPr>
      <w:r>
        <w:rPr>
          <w:color w:val="auto"/>
          <w:sz w:val="28"/>
        </w:rPr>
        <w:t xml:space="preserve">4) </w:t>
      </w:r>
      <w:r>
        <w:rPr>
          <w:rFonts w:hint="eastAsia"/>
          <w:color w:val="auto"/>
          <w:sz w:val="28"/>
        </w:rPr>
        <w:t>甲方有权利对技术服务成果的质量和进度进行监督检查。</w:t>
      </w:r>
    </w:p>
    <w:p w14:paraId="7BCC1E9C">
      <w:pPr>
        <w:spacing w:line="520" w:lineRule="exact"/>
        <w:ind w:left="1050" w:leftChars="500"/>
        <w:rPr>
          <w:color w:val="auto"/>
          <w:sz w:val="28"/>
        </w:rPr>
      </w:pPr>
      <w:r>
        <w:rPr>
          <w:color w:val="auto"/>
          <w:sz w:val="28"/>
        </w:rPr>
        <w:t xml:space="preserve">5) </w:t>
      </w:r>
      <w:r>
        <w:rPr>
          <w:rFonts w:hint="eastAsia"/>
          <w:color w:val="auto"/>
          <w:sz w:val="28"/>
        </w:rPr>
        <w:t>在签订合同之后如需增加其他服务内容，须以书面形式呈交给乙方并签署补充协议。</w:t>
      </w:r>
    </w:p>
    <w:p w14:paraId="446E23F0">
      <w:pPr>
        <w:spacing w:line="520" w:lineRule="exact"/>
        <w:ind w:left="1050" w:leftChars="500"/>
        <w:rPr>
          <w:color w:val="auto"/>
          <w:sz w:val="28"/>
        </w:rPr>
      </w:pPr>
      <w:r>
        <w:rPr>
          <w:color w:val="auto"/>
          <w:sz w:val="28"/>
        </w:rPr>
        <w:t>6</w:t>
      </w:r>
      <w:r>
        <w:rPr>
          <w:rFonts w:hint="eastAsia"/>
          <w:color w:val="auto"/>
          <w:sz w:val="28"/>
        </w:rPr>
        <w:t>）甲方有义务按本合同约定支付服务费。</w:t>
      </w:r>
    </w:p>
    <w:p w14:paraId="4BA09935">
      <w:pPr>
        <w:ind w:firstLine="602" w:firstLineChars="200"/>
        <w:rPr>
          <w:rFonts w:ascii="宋体" w:hAnsi="宋体"/>
          <w:b/>
          <w:color w:val="auto"/>
          <w:kern w:val="0"/>
          <w:sz w:val="30"/>
          <w:szCs w:val="30"/>
        </w:rPr>
      </w:pPr>
      <w:r>
        <w:rPr>
          <w:rFonts w:hint="eastAsia" w:ascii="宋体" w:hAnsi="宋体"/>
          <w:b/>
          <w:color w:val="auto"/>
          <w:kern w:val="0"/>
          <w:sz w:val="30"/>
          <w:szCs w:val="30"/>
        </w:rPr>
        <w:t>2</w:t>
      </w:r>
      <w:r>
        <w:rPr>
          <w:color w:val="auto"/>
          <w:sz w:val="28"/>
        </w:rPr>
        <w:t>.</w:t>
      </w:r>
      <w:r>
        <w:rPr>
          <w:rFonts w:hint="eastAsia" w:ascii="宋体" w:hAnsi="宋体"/>
          <w:b/>
          <w:color w:val="auto"/>
          <w:kern w:val="0"/>
          <w:sz w:val="30"/>
          <w:szCs w:val="30"/>
        </w:rPr>
        <w:t>乙方权利与义务</w:t>
      </w:r>
    </w:p>
    <w:p w14:paraId="0A15C777">
      <w:pPr>
        <w:spacing w:line="520" w:lineRule="exact"/>
        <w:ind w:left="1050" w:leftChars="500"/>
        <w:rPr>
          <w:color w:val="auto"/>
          <w:sz w:val="28"/>
        </w:rPr>
      </w:pPr>
      <w:r>
        <w:rPr>
          <w:color w:val="auto"/>
          <w:sz w:val="28"/>
        </w:rPr>
        <w:t>1</w:t>
      </w:r>
      <w:r>
        <w:rPr>
          <w:rFonts w:hint="eastAsia"/>
          <w:color w:val="auto"/>
          <w:sz w:val="28"/>
        </w:rPr>
        <w:t>）乙方应在本合同约定期限前交付技术服务成果，并负责</w:t>
      </w:r>
      <w:r>
        <w:rPr>
          <w:rFonts w:hint="eastAsia"/>
          <w:color w:val="auto"/>
          <w:sz w:val="28"/>
          <w:u w:val="single"/>
        </w:rPr>
        <w:t>安装、调试及试运行</w:t>
      </w:r>
      <w:r>
        <w:rPr>
          <w:rFonts w:hint="eastAsia"/>
          <w:color w:val="auto"/>
          <w:sz w:val="28"/>
        </w:rPr>
        <w:t>。</w:t>
      </w:r>
    </w:p>
    <w:p w14:paraId="6C763BBE">
      <w:pPr>
        <w:spacing w:line="520" w:lineRule="exact"/>
        <w:ind w:left="1050" w:leftChars="500"/>
        <w:rPr>
          <w:color w:val="auto"/>
          <w:sz w:val="28"/>
        </w:rPr>
      </w:pPr>
      <w:r>
        <w:rPr>
          <w:color w:val="auto"/>
          <w:sz w:val="28"/>
        </w:rPr>
        <w:t>2</w:t>
      </w:r>
      <w:r>
        <w:rPr>
          <w:rFonts w:hint="eastAsia"/>
          <w:color w:val="auto"/>
          <w:sz w:val="28"/>
        </w:rPr>
        <w:t>）乙方提供的技术服务成果保证不涉及侵犯第三方知识产权。</w:t>
      </w:r>
    </w:p>
    <w:p w14:paraId="6777CC00">
      <w:pPr>
        <w:spacing w:line="520" w:lineRule="exact"/>
        <w:ind w:left="1050" w:leftChars="500"/>
        <w:rPr>
          <w:color w:val="auto"/>
          <w:sz w:val="28"/>
        </w:rPr>
      </w:pPr>
      <w:r>
        <w:rPr>
          <w:color w:val="auto"/>
          <w:sz w:val="28"/>
        </w:rPr>
        <w:t>3</w:t>
      </w:r>
      <w:r>
        <w:rPr>
          <w:rFonts w:hint="eastAsia"/>
          <w:color w:val="auto"/>
          <w:sz w:val="28"/>
        </w:rPr>
        <w:t>）乙方将严格按照甲方提出的要求及各项技术指标进行的执行。</w:t>
      </w:r>
    </w:p>
    <w:p w14:paraId="639B515B">
      <w:pPr>
        <w:spacing w:line="520" w:lineRule="exact"/>
        <w:ind w:left="1050" w:leftChars="500"/>
        <w:rPr>
          <w:color w:val="auto"/>
          <w:sz w:val="28"/>
        </w:rPr>
      </w:pPr>
      <w:r>
        <w:rPr>
          <w:color w:val="auto"/>
          <w:sz w:val="28"/>
        </w:rPr>
        <w:t>4</w:t>
      </w:r>
      <w:r>
        <w:rPr>
          <w:rFonts w:hint="eastAsia"/>
          <w:color w:val="auto"/>
          <w:sz w:val="28"/>
        </w:rPr>
        <w:t>）乙方技术服务成果不得违反国家法律规定的内容。</w:t>
      </w:r>
    </w:p>
    <w:p w14:paraId="6453F9D5">
      <w:pPr>
        <w:spacing w:line="520" w:lineRule="exact"/>
        <w:ind w:left="1050" w:leftChars="500"/>
        <w:rPr>
          <w:color w:val="auto"/>
          <w:sz w:val="28"/>
        </w:rPr>
      </w:pPr>
      <w:r>
        <w:rPr>
          <w:color w:val="auto"/>
          <w:sz w:val="28"/>
        </w:rPr>
        <w:t>5</w:t>
      </w:r>
      <w:r>
        <w:rPr>
          <w:rFonts w:hint="eastAsia"/>
          <w:color w:val="auto"/>
          <w:sz w:val="28"/>
        </w:rPr>
        <w:t>）乙方应对为甲方提供相关技术培训、系统维护及售后服务。</w:t>
      </w:r>
    </w:p>
    <w:p w14:paraId="4272129E">
      <w:pPr>
        <w:spacing w:line="520" w:lineRule="exact"/>
        <w:ind w:left="1050" w:leftChars="500"/>
        <w:rPr>
          <w:color w:val="auto"/>
          <w:sz w:val="28"/>
        </w:rPr>
      </w:pPr>
      <w:r>
        <w:rPr>
          <w:color w:val="auto"/>
          <w:sz w:val="28"/>
        </w:rPr>
        <w:t>6</w:t>
      </w:r>
      <w:r>
        <w:rPr>
          <w:rFonts w:hint="eastAsia"/>
          <w:color w:val="auto"/>
          <w:sz w:val="28"/>
        </w:rPr>
        <w:t>）乙方未经甲方书面许可，不得将本项目的全部或部分转委托给任何第三方。</w:t>
      </w:r>
    </w:p>
    <w:p w14:paraId="2ED3C793">
      <w:pPr>
        <w:spacing w:line="520" w:lineRule="exact"/>
        <w:ind w:firstLine="560" w:firstLineChars="200"/>
        <w:rPr>
          <w:color w:val="auto"/>
          <w:sz w:val="28"/>
        </w:rPr>
      </w:pPr>
      <w:r>
        <w:rPr>
          <w:rFonts w:hint="eastAsia" w:eastAsia="黑体"/>
          <w:color w:val="auto"/>
          <w:sz w:val="28"/>
        </w:rPr>
        <w:t>第十条 通知与送达</w:t>
      </w:r>
    </w:p>
    <w:p w14:paraId="57A1F42E">
      <w:pPr>
        <w:spacing w:line="520" w:lineRule="exact"/>
        <w:ind w:firstLine="855"/>
        <w:rPr>
          <w:rFonts w:ascii="仿宋_GB2312" w:hAnsi="仿宋"/>
          <w:color w:val="auto"/>
          <w:sz w:val="28"/>
          <w:szCs w:val="28"/>
        </w:rPr>
      </w:pPr>
      <w:r>
        <w:rPr>
          <w:rFonts w:hint="eastAsia" w:ascii="仿宋_GB2312" w:hAnsi="仿宋"/>
          <w:color w:val="auto"/>
          <w:sz w:val="28"/>
          <w:szCs w:val="28"/>
        </w:rPr>
        <w:t>甲乙双方因履行本合同或与本合同有关的一切通知都必须按照本合同中的地址及电子邮箱，以书面形式进行。如采用电子邮件，则电子邮件发出即视为送达（无论收件人是否拒收），如使用快递，则快递发出之日起第3日视为送达（无论收件人是否签收）。任何一方变更通讯地址或电子邮箱地址的，应当书面通知对方，未通知的，视为未做变更。</w:t>
      </w:r>
    </w:p>
    <w:p w14:paraId="43C68F3F">
      <w:pPr>
        <w:spacing w:line="520" w:lineRule="exact"/>
        <w:ind w:firstLine="570"/>
        <w:rPr>
          <w:rFonts w:eastAsia="黑体"/>
          <w:color w:val="auto"/>
          <w:sz w:val="28"/>
        </w:rPr>
      </w:pPr>
      <w:r>
        <w:rPr>
          <w:rFonts w:hint="eastAsia" w:eastAsia="黑体"/>
          <w:color w:val="auto"/>
          <w:sz w:val="28"/>
        </w:rPr>
        <w:t>第十一条 违约责任</w:t>
      </w:r>
    </w:p>
    <w:p w14:paraId="73416988">
      <w:pPr>
        <w:spacing w:line="520" w:lineRule="exact"/>
        <w:ind w:firstLine="570"/>
        <w:rPr>
          <w:color w:val="auto"/>
          <w:sz w:val="28"/>
        </w:rPr>
      </w:pPr>
      <w:r>
        <w:rPr>
          <w:rFonts w:hint="eastAsia" w:eastAsia="黑体"/>
          <w:color w:val="auto"/>
          <w:sz w:val="28"/>
        </w:rPr>
        <w:t xml:space="preserve"> </w:t>
      </w:r>
      <w:r>
        <w:rPr>
          <w:rFonts w:hint="eastAsia"/>
          <w:color w:val="auto"/>
          <w:sz w:val="28"/>
        </w:rPr>
        <w:t>双方确定，按以下约定承担各自的违约责任：</w:t>
      </w:r>
    </w:p>
    <w:p w14:paraId="1529AF7E">
      <w:pPr>
        <w:spacing w:line="520" w:lineRule="exact"/>
        <w:ind w:firstLine="855"/>
        <w:rPr>
          <w:color w:val="auto"/>
          <w:sz w:val="28"/>
        </w:rPr>
      </w:pPr>
      <w:r>
        <w:rPr>
          <w:color w:val="auto"/>
          <w:sz w:val="28"/>
        </w:rPr>
        <w:t>1.</w:t>
      </w:r>
      <w:r>
        <w:rPr>
          <w:rFonts w:hint="eastAsia"/>
          <w:color w:val="auto"/>
          <w:sz w:val="28"/>
        </w:rPr>
        <w:t>双方确定，任何一方未履行或未完全履行本合同项下的义务，均构成违约。违约方应赔偿因违约给对方造成的一切损失。</w:t>
      </w:r>
    </w:p>
    <w:p w14:paraId="7E75087D">
      <w:pPr>
        <w:spacing w:line="520" w:lineRule="exact"/>
        <w:ind w:firstLine="855"/>
        <w:rPr>
          <w:color w:val="auto"/>
          <w:sz w:val="28"/>
        </w:rPr>
      </w:pPr>
      <w:r>
        <w:rPr>
          <w:color w:val="auto"/>
          <w:sz w:val="28"/>
        </w:rPr>
        <w:t>2.</w:t>
      </w:r>
      <w:r>
        <w:rPr>
          <w:rFonts w:hint="eastAsia"/>
          <w:color w:val="auto"/>
          <w:sz w:val="28"/>
        </w:rPr>
        <w:t>甲方未能按本合同约定支付技术服务费的，每逾期一日，甲方应当按照应付未付服务费总额的万分之五向乙方支付违约金，逾期超过3</w:t>
      </w:r>
      <w:r>
        <w:rPr>
          <w:color w:val="auto"/>
          <w:sz w:val="28"/>
        </w:rPr>
        <w:t>0</w:t>
      </w:r>
      <w:r>
        <w:rPr>
          <w:rFonts w:hint="eastAsia"/>
          <w:color w:val="auto"/>
          <w:sz w:val="28"/>
        </w:rPr>
        <w:t>日的，乙方有权解除本合同，同时甲方应向乙方支付技术服务费的1</w:t>
      </w:r>
      <w:r>
        <w:rPr>
          <w:color w:val="auto"/>
          <w:sz w:val="28"/>
        </w:rPr>
        <w:t>0</w:t>
      </w:r>
      <w:r>
        <w:rPr>
          <w:rFonts w:hint="eastAsia"/>
          <w:color w:val="auto"/>
          <w:sz w:val="28"/>
        </w:rPr>
        <w:t>%做为违约金；乙方未能按本合同约定按期提供技术服务的，每逾期一日，乙方应当按照技术服务费总额的万分之五向甲方支付违约金，逾期超过3</w:t>
      </w:r>
      <w:r>
        <w:rPr>
          <w:color w:val="auto"/>
          <w:sz w:val="28"/>
        </w:rPr>
        <w:t>0</w:t>
      </w:r>
      <w:r>
        <w:rPr>
          <w:rFonts w:hint="eastAsia"/>
          <w:color w:val="auto"/>
          <w:sz w:val="28"/>
        </w:rPr>
        <w:t>日的，甲方有权解除本合同，同时乙方应向甲方支付技术服务费的1</w:t>
      </w:r>
      <w:r>
        <w:rPr>
          <w:color w:val="auto"/>
          <w:sz w:val="28"/>
        </w:rPr>
        <w:t>0</w:t>
      </w:r>
      <w:r>
        <w:rPr>
          <w:rFonts w:hint="eastAsia"/>
          <w:color w:val="auto"/>
          <w:sz w:val="28"/>
        </w:rPr>
        <w:t>%做为违约金并全额退还甲方已付款项。</w:t>
      </w:r>
    </w:p>
    <w:p w14:paraId="14DDD60D">
      <w:pPr>
        <w:spacing w:line="520" w:lineRule="exact"/>
        <w:ind w:firstLine="855"/>
        <w:rPr>
          <w:color w:val="auto"/>
          <w:sz w:val="28"/>
        </w:rPr>
      </w:pPr>
      <w:r>
        <w:rPr>
          <w:rFonts w:hint="eastAsia"/>
          <w:color w:val="auto"/>
          <w:sz w:val="28"/>
        </w:rPr>
        <w:t>3</w:t>
      </w:r>
      <w:r>
        <w:rPr>
          <w:color w:val="auto"/>
          <w:sz w:val="28"/>
        </w:rPr>
        <w:t>.</w:t>
      </w:r>
      <w:r>
        <w:rPr>
          <w:rFonts w:hint="eastAsia"/>
          <w:color w:val="auto"/>
          <w:sz w:val="28"/>
        </w:rPr>
        <w:t xml:space="preserve">乙方提供技术服务不符合本合同要求的，乙方应当按照甲方要求更正和修改，并承担由此产生的全部费用。同时，甲方有权终止本合同，乙方应当退还甲方已支付款项并赔偿甲方的相应损失。 </w:t>
      </w:r>
    </w:p>
    <w:p w14:paraId="19FC9A4F">
      <w:pPr>
        <w:spacing w:line="520" w:lineRule="exact"/>
        <w:ind w:firstLine="560" w:firstLineChars="200"/>
        <w:rPr>
          <w:color w:val="auto"/>
          <w:sz w:val="28"/>
        </w:rPr>
      </w:pPr>
      <w:r>
        <w:rPr>
          <w:rFonts w:hint="eastAsia" w:eastAsia="黑体"/>
          <w:color w:val="auto"/>
          <w:sz w:val="28"/>
        </w:rPr>
        <w:t>第十二条</w:t>
      </w:r>
      <w:r>
        <w:rPr>
          <w:rFonts w:hint="eastAsia" w:eastAsia="黑体"/>
          <w:color w:val="auto"/>
          <w:sz w:val="32"/>
        </w:rPr>
        <w:t xml:space="preserve"> </w:t>
      </w:r>
      <w:r>
        <w:rPr>
          <w:rFonts w:hint="eastAsia"/>
          <w:color w:val="auto"/>
          <w:sz w:val="28"/>
        </w:rPr>
        <w:t>双方确定，在本合同有效期内，甲方指定</w:t>
      </w:r>
      <w:r>
        <w:rPr>
          <w:rFonts w:hint="eastAsia"/>
          <w:color w:val="auto"/>
          <w:sz w:val="28"/>
          <w:u w:val="single"/>
        </w:rPr>
        <w:t xml:space="preserve"> </w:t>
      </w:r>
      <w:r>
        <w:rPr>
          <w:color w:val="auto"/>
          <w:sz w:val="28"/>
          <w:u w:val="single"/>
        </w:rPr>
        <w:t xml:space="preserve">    </w:t>
      </w:r>
      <w:r>
        <w:rPr>
          <w:rFonts w:hint="eastAsia"/>
          <w:color w:val="auto"/>
          <w:sz w:val="28"/>
        </w:rPr>
        <w:t>为甲方项目联系人，乙方指定</w:t>
      </w:r>
      <w:r>
        <w:rPr>
          <w:color w:val="auto"/>
          <w:sz w:val="28"/>
          <w:u w:val="single"/>
        </w:rPr>
        <w:t xml:space="preserve">      </w:t>
      </w:r>
      <w:r>
        <w:rPr>
          <w:rFonts w:hint="eastAsia"/>
          <w:color w:val="auto"/>
          <w:sz w:val="28"/>
        </w:rPr>
        <w:t>为乙方项目联系人。项目联系人承担以下责任：</w:t>
      </w:r>
    </w:p>
    <w:p w14:paraId="36B59610">
      <w:pPr>
        <w:spacing w:line="520" w:lineRule="exact"/>
        <w:rPr>
          <w:color w:val="auto"/>
          <w:sz w:val="28"/>
        </w:rPr>
      </w:pPr>
      <w:r>
        <w:rPr>
          <w:color w:val="auto"/>
          <w:sz w:val="28"/>
        </w:rPr>
        <w:t xml:space="preserve">      1</w:t>
      </w:r>
      <w:r>
        <w:rPr>
          <w:rFonts w:hint="eastAsia"/>
          <w:color w:val="auto"/>
          <w:sz w:val="28"/>
        </w:rPr>
        <w:t>．</w:t>
      </w:r>
      <w:r>
        <w:rPr>
          <w:rFonts w:hint="eastAsia"/>
          <w:color w:val="auto"/>
          <w:sz w:val="28"/>
          <w:u w:val="single"/>
        </w:rPr>
        <w:t xml:space="preserve">  组织召开项目评审会                             </w:t>
      </w:r>
      <w:r>
        <w:rPr>
          <w:rFonts w:hint="eastAsia"/>
          <w:color w:val="auto"/>
          <w:sz w:val="28"/>
        </w:rPr>
        <w:t>；</w:t>
      </w:r>
    </w:p>
    <w:p w14:paraId="476B0D19">
      <w:pPr>
        <w:spacing w:line="520" w:lineRule="exact"/>
        <w:rPr>
          <w:color w:val="auto"/>
          <w:sz w:val="28"/>
        </w:rPr>
      </w:pPr>
      <w:r>
        <w:rPr>
          <w:color w:val="auto"/>
          <w:sz w:val="28"/>
        </w:rPr>
        <w:t xml:space="preserve">      2</w:t>
      </w:r>
      <w:r>
        <w:rPr>
          <w:rFonts w:hint="eastAsia"/>
          <w:color w:val="auto"/>
          <w:sz w:val="28"/>
        </w:rPr>
        <w:t>．</w:t>
      </w:r>
      <w:r>
        <w:rPr>
          <w:rFonts w:hint="eastAsia"/>
          <w:color w:val="auto"/>
          <w:sz w:val="28"/>
          <w:u w:val="single"/>
        </w:rPr>
        <w:t xml:space="preserve">   及时沟通项目进展情况                           </w:t>
      </w:r>
      <w:r>
        <w:rPr>
          <w:rFonts w:hint="eastAsia"/>
          <w:color w:val="auto"/>
          <w:sz w:val="28"/>
        </w:rPr>
        <w:t>；</w:t>
      </w:r>
    </w:p>
    <w:p w14:paraId="619E70CA">
      <w:pPr>
        <w:spacing w:line="520" w:lineRule="exact"/>
        <w:rPr>
          <w:color w:val="auto"/>
          <w:sz w:val="28"/>
        </w:rPr>
      </w:pPr>
      <w:r>
        <w:rPr>
          <w:color w:val="auto"/>
          <w:sz w:val="28"/>
        </w:rPr>
        <w:t xml:space="preserve">      3</w:t>
      </w:r>
      <w:r>
        <w:rPr>
          <w:rFonts w:hint="eastAsia"/>
          <w:color w:val="auto"/>
          <w:sz w:val="28"/>
        </w:rPr>
        <w:t>．</w:t>
      </w:r>
      <w:r>
        <w:rPr>
          <w:rFonts w:hint="eastAsia"/>
          <w:color w:val="auto"/>
          <w:sz w:val="28"/>
          <w:u w:val="single"/>
        </w:rPr>
        <w:t xml:space="preserve">   对项目可能存在的风险提前进行沟通               </w:t>
      </w:r>
      <w:r>
        <w:rPr>
          <w:rFonts w:hint="eastAsia"/>
          <w:color w:val="auto"/>
          <w:sz w:val="28"/>
        </w:rPr>
        <w:t>。</w:t>
      </w:r>
    </w:p>
    <w:p w14:paraId="36A88564">
      <w:pPr>
        <w:spacing w:line="520" w:lineRule="exact"/>
        <w:rPr>
          <w:color w:val="auto"/>
          <w:sz w:val="28"/>
        </w:rPr>
      </w:pPr>
      <w:r>
        <w:rPr>
          <w:color w:val="auto"/>
          <w:sz w:val="28"/>
        </w:rPr>
        <w:t xml:space="preserve">    </w:t>
      </w:r>
      <w:r>
        <w:rPr>
          <w:rFonts w:hint="eastAsia"/>
          <w:color w:val="auto"/>
          <w:sz w:val="28"/>
        </w:rPr>
        <w:t>一方变更项目联系人的，应当及时以书面形式通知另一方。未及时通知并影响本合同履行或造成损失的，应承担相应的责任。</w:t>
      </w:r>
    </w:p>
    <w:p w14:paraId="514531B4">
      <w:pPr>
        <w:spacing w:line="520" w:lineRule="exact"/>
        <w:rPr>
          <w:color w:val="auto"/>
          <w:sz w:val="28"/>
        </w:rPr>
      </w:pPr>
      <w:r>
        <w:rPr>
          <w:color w:val="auto"/>
          <w:sz w:val="28"/>
        </w:rPr>
        <w:t xml:space="preserve">   </w:t>
      </w:r>
      <w:r>
        <w:rPr>
          <w:rFonts w:hint="eastAsia" w:eastAsia="黑体"/>
          <w:color w:val="auto"/>
          <w:sz w:val="28"/>
        </w:rPr>
        <w:t xml:space="preserve">第十三条 </w:t>
      </w:r>
      <w:r>
        <w:rPr>
          <w:rFonts w:hint="eastAsia"/>
          <w:color w:val="auto"/>
          <w:sz w:val="28"/>
        </w:rPr>
        <w:t>双方确定，出现下列情形，致使本合同的履行成为不必要或不可能的，可以解除本合同：</w:t>
      </w:r>
    </w:p>
    <w:p w14:paraId="26839683">
      <w:pPr>
        <w:spacing w:line="520" w:lineRule="exact"/>
        <w:rPr>
          <w:color w:val="auto"/>
          <w:sz w:val="28"/>
          <w:u w:val="single"/>
        </w:rPr>
      </w:pPr>
      <w:r>
        <w:rPr>
          <w:color w:val="auto"/>
          <w:sz w:val="28"/>
        </w:rPr>
        <w:t xml:space="preserve">      1</w:t>
      </w:r>
      <w:r>
        <w:rPr>
          <w:rFonts w:hint="eastAsia"/>
          <w:color w:val="auto"/>
          <w:sz w:val="28"/>
        </w:rPr>
        <w:t>．发生不可抗力；</w:t>
      </w:r>
      <w:r>
        <w:rPr>
          <w:color w:val="auto"/>
          <w:sz w:val="28"/>
        </w:rPr>
        <w:t xml:space="preserve">     </w:t>
      </w:r>
    </w:p>
    <w:p w14:paraId="3A123872">
      <w:pPr>
        <w:spacing w:line="520" w:lineRule="exact"/>
        <w:rPr>
          <w:color w:val="auto"/>
          <w:sz w:val="28"/>
        </w:rPr>
      </w:pPr>
      <w:r>
        <w:rPr>
          <w:color w:val="auto"/>
          <w:sz w:val="28"/>
        </w:rPr>
        <w:t xml:space="preserve">    </w:t>
      </w:r>
      <w:r>
        <w:rPr>
          <w:rFonts w:hint="eastAsia" w:eastAsia="黑体"/>
          <w:color w:val="auto"/>
          <w:sz w:val="28"/>
        </w:rPr>
        <w:t>第十四条</w:t>
      </w:r>
      <w:r>
        <w:rPr>
          <w:rFonts w:hint="eastAsia" w:eastAsia="黑体"/>
          <w:color w:val="auto"/>
          <w:sz w:val="32"/>
        </w:rPr>
        <w:t xml:space="preserve"> </w:t>
      </w:r>
      <w:r>
        <w:rPr>
          <w:rFonts w:hint="eastAsia"/>
          <w:color w:val="auto"/>
          <w:sz w:val="28"/>
        </w:rPr>
        <w:t>双方因履行本合同而发生的争议，应协商、调解解决。</w:t>
      </w:r>
    </w:p>
    <w:p w14:paraId="458EE0C5">
      <w:pPr>
        <w:spacing w:line="520" w:lineRule="exact"/>
        <w:rPr>
          <w:color w:val="auto"/>
          <w:sz w:val="28"/>
        </w:rPr>
      </w:pPr>
      <w:r>
        <w:rPr>
          <w:rFonts w:hint="eastAsia"/>
          <w:color w:val="auto"/>
          <w:sz w:val="28"/>
        </w:rPr>
        <w:t>协商、调解不成的，确定按以下第</w:t>
      </w:r>
      <w:r>
        <w:rPr>
          <w:color w:val="auto"/>
          <w:sz w:val="28"/>
          <w:u w:val="single"/>
        </w:rPr>
        <w:t xml:space="preserve">  2  </w:t>
      </w:r>
      <w:r>
        <w:rPr>
          <w:rFonts w:hint="eastAsia"/>
          <w:color w:val="auto"/>
          <w:sz w:val="28"/>
        </w:rPr>
        <w:t>种方式处理：</w:t>
      </w:r>
    </w:p>
    <w:p w14:paraId="187B5A3F">
      <w:pPr>
        <w:spacing w:line="520" w:lineRule="exact"/>
        <w:rPr>
          <w:color w:val="auto"/>
          <w:sz w:val="28"/>
        </w:rPr>
      </w:pPr>
      <w:r>
        <w:rPr>
          <w:color w:val="auto"/>
          <w:sz w:val="28"/>
        </w:rPr>
        <w:t xml:space="preserve">     1</w:t>
      </w:r>
      <w:r>
        <w:rPr>
          <w:rFonts w:hint="eastAsia"/>
          <w:color w:val="auto"/>
          <w:sz w:val="28"/>
        </w:rPr>
        <w:t>．提交</w:t>
      </w:r>
      <w:r>
        <w:rPr>
          <w:color w:val="auto"/>
          <w:sz w:val="28"/>
          <w:u w:val="single"/>
        </w:rPr>
        <w:t xml:space="preserve"> </w:t>
      </w:r>
      <w:r>
        <w:rPr>
          <w:rFonts w:hint="eastAsia"/>
          <w:color w:val="auto"/>
          <w:sz w:val="28"/>
          <w:u w:val="single"/>
        </w:rPr>
        <w:t>法律</w:t>
      </w:r>
      <w:r>
        <w:rPr>
          <w:color w:val="auto"/>
          <w:sz w:val="28"/>
          <w:u w:val="single"/>
        </w:rPr>
        <w:t xml:space="preserve"> </w:t>
      </w:r>
      <w:r>
        <w:rPr>
          <w:rFonts w:hint="eastAsia"/>
          <w:color w:val="auto"/>
          <w:sz w:val="28"/>
        </w:rPr>
        <w:t>仲裁委员会仲裁；</w:t>
      </w:r>
    </w:p>
    <w:p w14:paraId="65E02295">
      <w:pPr>
        <w:spacing w:line="520" w:lineRule="exact"/>
        <w:rPr>
          <w:color w:val="auto"/>
          <w:sz w:val="28"/>
        </w:rPr>
      </w:pPr>
      <w:r>
        <w:rPr>
          <w:color w:val="auto"/>
          <w:sz w:val="28"/>
        </w:rPr>
        <w:t xml:space="preserve">     </w:t>
      </w:r>
      <w:r>
        <w:rPr>
          <w:rFonts w:hint="eastAsia"/>
          <w:color w:val="auto"/>
          <w:sz w:val="28"/>
        </w:rPr>
        <w:t>2．依法向甲方所在地人民法院起诉。</w:t>
      </w:r>
    </w:p>
    <w:p w14:paraId="24A48BF7">
      <w:pPr>
        <w:spacing w:line="520" w:lineRule="exact"/>
        <w:ind w:firstLine="560" w:firstLineChars="200"/>
        <w:rPr>
          <w:color w:val="auto"/>
          <w:sz w:val="28"/>
        </w:rPr>
      </w:pPr>
      <w:r>
        <w:rPr>
          <w:rFonts w:hint="eastAsia" w:eastAsia="黑体"/>
          <w:color w:val="auto"/>
          <w:sz w:val="28"/>
        </w:rPr>
        <w:t>第十五条</w:t>
      </w:r>
      <w:r>
        <w:rPr>
          <w:rFonts w:hint="eastAsia" w:eastAsia="黑体"/>
          <w:color w:val="auto"/>
          <w:sz w:val="32"/>
        </w:rPr>
        <w:t xml:space="preserve"> </w:t>
      </w:r>
      <w:r>
        <w:rPr>
          <w:rFonts w:hint="eastAsia"/>
          <w:color w:val="auto"/>
          <w:sz w:val="28"/>
        </w:rPr>
        <w:t>双方确定：本合同及相关附件中所涉及的有关名词和技</w:t>
      </w:r>
    </w:p>
    <w:p w14:paraId="0953C080">
      <w:pPr>
        <w:spacing w:line="520" w:lineRule="exact"/>
        <w:rPr>
          <w:color w:val="auto"/>
          <w:sz w:val="28"/>
        </w:rPr>
      </w:pPr>
      <w:r>
        <w:rPr>
          <w:rFonts w:hint="eastAsia"/>
          <w:color w:val="auto"/>
          <w:sz w:val="28"/>
        </w:rPr>
        <w:t>术术语，其定义和解释如下：</w:t>
      </w:r>
    </w:p>
    <w:p w14:paraId="33FE1F54">
      <w:pPr>
        <w:spacing w:line="520" w:lineRule="exact"/>
        <w:rPr>
          <w:color w:val="auto"/>
          <w:sz w:val="28"/>
        </w:rPr>
      </w:pPr>
      <w:r>
        <w:rPr>
          <w:color w:val="auto"/>
          <w:sz w:val="28"/>
        </w:rPr>
        <w:t xml:space="preserve">     1</w:t>
      </w:r>
      <w:r>
        <w:rPr>
          <w:rFonts w:hint="eastAsia"/>
          <w:color w:val="auto"/>
          <w:sz w:val="28"/>
        </w:rPr>
        <w:t>．</w:t>
      </w:r>
      <w:r>
        <w:rPr>
          <w:rFonts w:hint="eastAsia"/>
          <w:color w:val="auto"/>
          <w:sz w:val="28"/>
          <w:u w:val="single"/>
        </w:rPr>
        <w:t xml:space="preserve">    无                                               </w:t>
      </w:r>
      <w:r>
        <w:rPr>
          <w:color w:val="auto"/>
          <w:sz w:val="28"/>
          <w:u w:val="single"/>
        </w:rPr>
        <w:t xml:space="preserve"> </w:t>
      </w:r>
      <w:r>
        <w:rPr>
          <w:rFonts w:hint="eastAsia"/>
          <w:color w:val="auto"/>
          <w:sz w:val="28"/>
          <w:u w:val="single"/>
        </w:rPr>
        <w:t xml:space="preserve"> </w:t>
      </w:r>
      <w:r>
        <w:rPr>
          <w:rFonts w:hint="eastAsia"/>
          <w:color w:val="auto"/>
          <w:sz w:val="28"/>
        </w:rPr>
        <w:t>；</w:t>
      </w:r>
    </w:p>
    <w:p w14:paraId="350C79F2">
      <w:pPr>
        <w:spacing w:line="520" w:lineRule="exact"/>
        <w:rPr>
          <w:color w:val="auto"/>
          <w:sz w:val="28"/>
          <w:u w:val="single"/>
        </w:rPr>
      </w:pPr>
      <w:r>
        <w:rPr>
          <w:color w:val="auto"/>
          <w:sz w:val="28"/>
        </w:rPr>
        <w:t xml:space="preserve">    </w:t>
      </w:r>
      <w:r>
        <w:rPr>
          <w:rFonts w:hint="eastAsia" w:eastAsia="黑体"/>
          <w:color w:val="auto"/>
          <w:sz w:val="28"/>
        </w:rPr>
        <w:t>第十六条</w:t>
      </w:r>
      <w:r>
        <w:rPr>
          <w:rFonts w:hint="eastAsia" w:eastAsia="黑体"/>
          <w:color w:val="auto"/>
          <w:sz w:val="32"/>
        </w:rPr>
        <w:t xml:space="preserve"> </w:t>
      </w:r>
      <w:r>
        <w:rPr>
          <w:rFonts w:hint="eastAsia"/>
          <w:color w:val="auto"/>
          <w:sz w:val="28"/>
        </w:rPr>
        <w:t>与履行本合同有关的下列技术文件，经双方以</w:t>
      </w:r>
      <w:r>
        <w:rPr>
          <w:rFonts w:hint="eastAsia"/>
          <w:color w:val="auto"/>
          <w:sz w:val="28"/>
          <w:u w:val="single"/>
        </w:rPr>
        <w:t xml:space="preserve">        </w:t>
      </w:r>
    </w:p>
    <w:p w14:paraId="1C8A70C7">
      <w:pPr>
        <w:spacing w:line="520" w:lineRule="exact"/>
        <w:rPr>
          <w:color w:val="auto"/>
          <w:sz w:val="28"/>
        </w:rPr>
      </w:pPr>
      <w:r>
        <w:rPr>
          <w:color w:val="auto"/>
          <w:sz w:val="28"/>
          <w:u w:val="single"/>
        </w:rPr>
        <w:t xml:space="preserve">       </w:t>
      </w:r>
      <w:r>
        <w:rPr>
          <w:rFonts w:hint="eastAsia"/>
          <w:color w:val="auto"/>
          <w:sz w:val="28"/>
          <w:u w:val="single"/>
        </w:rPr>
        <w:t>双方签字确认</w:t>
      </w:r>
      <w:r>
        <w:rPr>
          <w:color w:val="auto"/>
          <w:sz w:val="28"/>
          <w:u w:val="single"/>
        </w:rPr>
        <w:t xml:space="preserve">                   </w:t>
      </w:r>
      <w:r>
        <w:rPr>
          <w:rFonts w:hint="eastAsia"/>
          <w:color w:val="auto"/>
          <w:sz w:val="28"/>
        </w:rPr>
        <w:t>方式确认后，为本合同的组成部分：</w:t>
      </w:r>
    </w:p>
    <w:p w14:paraId="563842E7">
      <w:pPr>
        <w:spacing w:line="520" w:lineRule="exact"/>
        <w:rPr>
          <w:color w:val="auto"/>
          <w:sz w:val="28"/>
        </w:rPr>
      </w:pPr>
      <w:r>
        <w:rPr>
          <w:color w:val="auto"/>
          <w:sz w:val="28"/>
        </w:rPr>
        <w:t xml:space="preserve">     1</w:t>
      </w:r>
      <w:r>
        <w:rPr>
          <w:rFonts w:hint="eastAsia"/>
          <w:color w:val="auto"/>
          <w:sz w:val="28"/>
        </w:rPr>
        <w:t>．技术背景资料：</w:t>
      </w:r>
      <w:r>
        <w:rPr>
          <w:color w:val="auto"/>
          <w:sz w:val="28"/>
          <w:u w:val="single"/>
        </w:rPr>
        <w:t xml:space="preserve">   </w:t>
      </w:r>
      <w:r>
        <w:rPr>
          <w:rFonts w:hint="eastAsia"/>
          <w:color w:val="auto"/>
          <w:sz w:val="28"/>
          <w:u w:val="single"/>
        </w:rPr>
        <w:t>需求报告</w:t>
      </w:r>
      <w:r>
        <w:rPr>
          <w:color w:val="auto"/>
          <w:sz w:val="28"/>
          <w:u w:val="single"/>
        </w:rPr>
        <w:t xml:space="preserve">      </w:t>
      </w:r>
      <w:r>
        <w:rPr>
          <w:rFonts w:hint="eastAsia"/>
          <w:color w:val="auto"/>
          <w:sz w:val="28"/>
          <w:u w:val="single"/>
        </w:rPr>
        <w:t xml:space="preserve">     </w:t>
      </w:r>
      <w:r>
        <w:rPr>
          <w:color w:val="auto"/>
          <w:sz w:val="28"/>
          <w:u w:val="single"/>
        </w:rPr>
        <w:t xml:space="preserve"> </w:t>
      </w:r>
      <w:r>
        <w:rPr>
          <w:rFonts w:hint="eastAsia"/>
          <w:color w:val="auto"/>
          <w:sz w:val="28"/>
        </w:rPr>
        <w:t>；</w:t>
      </w:r>
    </w:p>
    <w:p w14:paraId="001597F1">
      <w:pPr>
        <w:spacing w:line="520" w:lineRule="exact"/>
        <w:rPr>
          <w:color w:val="auto"/>
          <w:sz w:val="28"/>
        </w:rPr>
      </w:pPr>
      <w:r>
        <w:rPr>
          <w:color w:val="auto"/>
          <w:sz w:val="28"/>
        </w:rPr>
        <w:t xml:space="preserve">     </w:t>
      </w:r>
      <w:r>
        <w:rPr>
          <w:rFonts w:hint="eastAsia"/>
          <w:color w:val="auto"/>
          <w:sz w:val="28"/>
        </w:rPr>
        <w:t>2．技术评价报告：</w:t>
      </w:r>
      <w:r>
        <w:rPr>
          <w:color w:val="auto"/>
          <w:sz w:val="28"/>
          <w:u w:val="single"/>
        </w:rPr>
        <w:t xml:space="preserve">    </w:t>
      </w:r>
      <w:r>
        <w:rPr>
          <w:rFonts w:hint="eastAsia"/>
          <w:color w:val="auto"/>
          <w:sz w:val="28"/>
          <w:u w:val="single"/>
        </w:rPr>
        <w:t>项目实施说明</w:t>
      </w:r>
      <w:r>
        <w:rPr>
          <w:color w:val="auto"/>
          <w:sz w:val="28"/>
          <w:u w:val="single"/>
        </w:rPr>
        <w:t xml:space="preserve">         </w:t>
      </w:r>
      <w:r>
        <w:rPr>
          <w:rFonts w:hint="eastAsia"/>
          <w:color w:val="auto"/>
          <w:sz w:val="28"/>
          <w:u w:val="single"/>
        </w:rPr>
        <w:t xml:space="preserve">     </w:t>
      </w:r>
      <w:r>
        <w:rPr>
          <w:color w:val="auto"/>
          <w:sz w:val="28"/>
          <w:u w:val="single"/>
        </w:rPr>
        <w:t xml:space="preserve"> </w:t>
      </w:r>
      <w:r>
        <w:rPr>
          <w:rFonts w:hint="eastAsia"/>
          <w:color w:val="auto"/>
          <w:sz w:val="28"/>
        </w:rPr>
        <w:t xml:space="preserve">；       </w:t>
      </w:r>
    </w:p>
    <w:p w14:paraId="3970D1E8">
      <w:pPr>
        <w:spacing w:line="520" w:lineRule="exact"/>
        <w:ind w:firstLine="560" w:firstLineChars="200"/>
        <w:rPr>
          <w:color w:val="auto"/>
          <w:sz w:val="28"/>
        </w:rPr>
      </w:pPr>
      <w:r>
        <w:rPr>
          <w:rFonts w:hint="eastAsia" w:eastAsia="黑体"/>
          <w:color w:val="auto"/>
          <w:sz w:val="28"/>
        </w:rPr>
        <w:t>第十七条</w:t>
      </w:r>
      <w:r>
        <w:rPr>
          <w:rFonts w:hint="eastAsia" w:eastAsia="黑体"/>
          <w:color w:val="auto"/>
          <w:sz w:val="32"/>
        </w:rPr>
        <w:t xml:space="preserve"> </w:t>
      </w:r>
      <w:r>
        <w:rPr>
          <w:rFonts w:hint="eastAsia"/>
          <w:color w:val="auto"/>
          <w:sz w:val="28"/>
        </w:rPr>
        <w:t>双方约定本合同其他相关事项为：</w:t>
      </w:r>
      <w:r>
        <w:rPr>
          <w:rFonts w:hint="eastAsia"/>
          <w:color w:val="auto"/>
          <w:sz w:val="28"/>
          <w:u w:val="single"/>
        </w:rPr>
        <w:t xml:space="preserve">       无    </w:t>
      </w:r>
      <w:r>
        <w:rPr>
          <w:rFonts w:hint="eastAsia"/>
          <w:color w:val="auto"/>
          <w:sz w:val="28"/>
        </w:rPr>
        <w:t>。</w:t>
      </w:r>
    </w:p>
    <w:p w14:paraId="5E820F02">
      <w:pPr>
        <w:spacing w:line="520" w:lineRule="exact"/>
        <w:rPr>
          <w:color w:val="auto"/>
          <w:sz w:val="28"/>
        </w:rPr>
      </w:pPr>
      <w:r>
        <w:rPr>
          <w:color w:val="auto"/>
          <w:sz w:val="28"/>
        </w:rPr>
        <w:t xml:space="preserve">    </w:t>
      </w:r>
      <w:r>
        <w:rPr>
          <w:rFonts w:hint="eastAsia" w:eastAsia="黑体"/>
          <w:color w:val="auto"/>
          <w:sz w:val="28"/>
        </w:rPr>
        <w:t>第十八条</w:t>
      </w:r>
      <w:r>
        <w:rPr>
          <w:rFonts w:hint="eastAsia" w:eastAsia="黑体"/>
          <w:color w:val="auto"/>
          <w:sz w:val="32"/>
        </w:rPr>
        <w:t xml:space="preserve"> </w:t>
      </w:r>
      <w:r>
        <w:rPr>
          <w:rFonts w:hint="eastAsia"/>
          <w:color w:val="auto"/>
          <w:sz w:val="28"/>
        </w:rPr>
        <w:t>本合同一式</w:t>
      </w:r>
      <w:r>
        <w:rPr>
          <w:color w:val="auto"/>
          <w:sz w:val="28"/>
          <w:u w:val="single"/>
        </w:rPr>
        <w:t xml:space="preserve">  </w:t>
      </w:r>
      <w:r>
        <w:rPr>
          <w:rFonts w:hint="eastAsia"/>
          <w:color w:val="auto"/>
          <w:sz w:val="28"/>
          <w:u w:val="single"/>
          <w:lang w:val="en-US" w:eastAsia="zh-CN"/>
        </w:rPr>
        <w:t>捌</w:t>
      </w:r>
      <w:r>
        <w:rPr>
          <w:color w:val="auto"/>
          <w:sz w:val="28"/>
          <w:u w:val="single"/>
        </w:rPr>
        <w:t xml:space="preserve">  </w:t>
      </w:r>
      <w:r>
        <w:rPr>
          <w:rFonts w:hint="eastAsia"/>
          <w:color w:val="auto"/>
          <w:sz w:val="28"/>
        </w:rPr>
        <w:t>份，具有同等法律效力。</w:t>
      </w:r>
    </w:p>
    <w:p w14:paraId="40284B21">
      <w:pPr>
        <w:spacing w:line="520" w:lineRule="exact"/>
        <w:rPr>
          <w:color w:val="auto"/>
          <w:sz w:val="28"/>
        </w:rPr>
      </w:pPr>
      <w:r>
        <w:rPr>
          <w:color w:val="auto"/>
          <w:sz w:val="28"/>
        </w:rPr>
        <w:t xml:space="preserve">    </w:t>
      </w:r>
      <w:r>
        <w:rPr>
          <w:rFonts w:hint="eastAsia" w:eastAsia="黑体"/>
          <w:color w:val="auto"/>
          <w:sz w:val="28"/>
        </w:rPr>
        <w:t>第十九条</w:t>
      </w:r>
      <w:r>
        <w:rPr>
          <w:rFonts w:hint="eastAsia" w:eastAsia="黑体"/>
          <w:color w:val="auto"/>
          <w:sz w:val="32"/>
        </w:rPr>
        <w:t xml:space="preserve"> </w:t>
      </w:r>
      <w:r>
        <w:rPr>
          <w:rFonts w:hint="eastAsia"/>
          <w:color w:val="auto"/>
          <w:sz w:val="28"/>
        </w:rPr>
        <w:t>本合同经双方签字盖章后生效。</w:t>
      </w:r>
    </w:p>
    <w:p w14:paraId="64DE8112">
      <w:pPr>
        <w:spacing w:line="520" w:lineRule="exact"/>
        <w:rPr>
          <w:color w:val="auto"/>
          <w:sz w:val="28"/>
        </w:rPr>
      </w:pPr>
    </w:p>
    <w:p w14:paraId="6EA19AEF">
      <w:pPr>
        <w:spacing w:line="520" w:lineRule="exact"/>
        <w:rPr>
          <w:color w:val="auto"/>
          <w:sz w:val="28"/>
        </w:rPr>
      </w:pPr>
      <w:r>
        <w:rPr>
          <w:color w:val="auto"/>
          <w:sz w:val="28"/>
        </w:rPr>
        <w:t xml:space="preserve">  </w:t>
      </w:r>
    </w:p>
    <w:p w14:paraId="06C00D98">
      <w:pPr>
        <w:spacing w:line="520" w:lineRule="exact"/>
        <w:ind w:firstLine="280" w:firstLineChars="100"/>
        <w:rPr>
          <w:color w:val="auto"/>
          <w:sz w:val="28"/>
          <w:u w:val="single"/>
        </w:rPr>
      </w:pPr>
      <w:r>
        <w:rPr>
          <w:color w:val="auto"/>
          <w:sz w:val="28"/>
        </w:rPr>
        <w:t xml:space="preserve"> </w:t>
      </w:r>
      <w:r>
        <w:rPr>
          <w:rFonts w:hint="eastAsia"/>
          <w:color w:val="auto"/>
          <w:sz w:val="28"/>
        </w:rPr>
        <w:t xml:space="preserve"> </w:t>
      </w:r>
      <w:r>
        <w:rPr>
          <w:color w:val="auto"/>
          <w:sz w:val="28"/>
        </w:rPr>
        <w:t xml:space="preserve"> </w:t>
      </w:r>
      <w:r>
        <w:rPr>
          <w:rFonts w:hint="eastAsia"/>
          <w:color w:val="auto"/>
          <w:sz w:val="28"/>
        </w:rPr>
        <w:t>甲方：</w:t>
      </w:r>
      <w:r>
        <w:rPr>
          <w:color w:val="auto"/>
          <w:sz w:val="28"/>
          <w:u w:val="single"/>
        </w:rPr>
        <w:t xml:space="preserve"> </w:t>
      </w:r>
      <w:r>
        <w:rPr>
          <w:rFonts w:hint="eastAsia"/>
          <w:color w:val="auto"/>
          <w:sz w:val="28"/>
          <w:u w:val="single"/>
        </w:rPr>
        <w:t>国家粮食和物资储备局科学研究院</w:t>
      </w:r>
      <w:r>
        <w:rPr>
          <w:rFonts w:hint="eastAsia"/>
          <w:color w:val="auto"/>
          <w:sz w:val="28"/>
        </w:rPr>
        <w:t xml:space="preserve">（盖章）                </w:t>
      </w:r>
    </w:p>
    <w:p w14:paraId="2392C0EF">
      <w:pPr>
        <w:spacing w:line="520" w:lineRule="exact"/>
        <w:rPr>
          <w:color w:val="auto"/>
          <w:sz w:val="28"/>
        </w:rPr>
      </w:pPr>
      <w:r>
        <w:rPr>
          <w:color w:val="auto"/>
          <w:sz w:val="28"/>
        </w:rPr>
        <w:t xml:space="preserve">    </w:t>
      </w:r>
      <w:r>
        <w:rPr>
          <w:rFonts w:hint="eastAsia"/>
          <w:color w:val="auto"/>
          <w:sz w:val="28"/>
        </w:rPr>
        <w:t xml:space="preserve"> 法定代表人／委托代理人：</w:t>
      </w:r>
      <w:r>
        <w:rPr>
          <w:rFonts w:hint="eastAsia"/>
          <w:color w:val="auto"/>
          <w:sz w:val="28"/>
          <w:u w:val="single"/>
        </w:rPr>
        <w:t>　　　　</w:t>
      </w:r>
      <w:r>
        <w:rPr>
          <w:color w:val="auto"/>
          <w:sz w:val="28"/>
          <w:u w:val="single"/>
        </w:rPr>
        <w:t xml:space="preserve">  </w:t>
      </w:r>
      <w:r>
        <w:rPr>
          <w:rFonts w:hint="eastAsia"/>
          <w:color w:val="auto"/>
          <w:sz w:val="28"/>
          <w:u w:val="single"/>
        </w:rPr>
        <w:t>　　　</w:t>
      </w:r>
      <w:r>
        <w:rPr>
          <w:color w:val="auto"/>
          <w:sz w:val="28"/>
          <w:u w:val="single"/>
        </w:rPr>
        <w:t xml:space="preserve">      </w:t>
      </w:r>
      <w:r>
        <w:rPr>
          <w:rFonts w:hint="eastAsia"/>
          <w:color w:val="auto"/>
          <w:sz w:val="28"/>
          <w:u w:val="single"/>
        </w:rPr>
        <w:t>　</w:t>
      </w:r>
      <w:r>
        <w:rPr>
          <w:rFonts w:hint="eastAsia"/>
          <w:color w:val="auto"/>
          <w:sz w:val="28"/>
        </w:rPr>
        <w:t>（签名）　</w:t>
      </w:r>
    </w:p>
    <w:p w14:paraId="0AF5C6CD">
      <w:pPr>
        <w:spacing w:line="520" w:lineRule="exact"/>
        <w:rPr>
          <w:color w:val="auto"/>
          <w:sz w:val="28"/>
        </w:rPr>
      </w:pPr>
      <w:r>
        <w:rPr>
          <w:color w:val="auto"/>
          <w:sz w:val="28"/>
        </w:rPr>
        <w:t xml:space="preserve">                                    </w:t>
      </w:r>
      <w:r>
        <w:rPr>
          <w:rFonts w:hint="eastAsia"/>
          <w:color w:val="auto"/>
          <w:sz w:val="28"/>
        </w:rPr>
        <w:t xml:space="preserve">   年</w:t>
      </w:r>
      <w:r>
        <w:rPr>
          <w:color w:val="auto"/>
          <w:sz w:val="28"/>
        </w:rPr>
        <w:t xml:space="preserve">     </w:t>
      </w:r>
      <w:r>
        <w:rPr>
          <w:rFonts w:hint="eastAsia"/>
          <w:color w:val="auto"/>
          <w:sz w:val="28"/>
        </w:rPr>
        <w:t>月</w:t>
      </w:r>
      <w:r>
        <w:rPr>
          <w:color w:val="auto"/>
          <w:sz w:val="28"/>
        </w:rPr>
        <w:t xml:space="preserve">     </w:t>
      </w:r>
      <w:r>
        <w:rPr>
          <w:rFonts w:hint="eastAsia"/>
          <w:color w:val="auto"/>
          <w:sz w:val="28"/>
        </w:rPr>
        <w:t>日</w:t>
      </w:r>
    </w:p>
    <w:p w14:paraId="6769F52B">
      <w:pPr>
        <w:spacing w:line="520" w:lineRule="exact"/>
        <w:rPr>
          <w:color w:val="auto"/>
          <w:sz w:val="28"/>
        </w:rPr>
      </w:pPr>
    </w:p>
    <w:p w14:paraId="6D9B70AF">
      <w:pPr>
        <w:spacing w:line="520" w:lineRule="exact"/>
        <w:rPr>
          <w:color w:val="auto"/>
          <w:sz w:val="28"/>
        </w:rPr>
      </w:pPr>
    </w:p>
    <w:p w14:paraId="5648F2E0">
      <w:pPr>
        <w:spacing w:line="520" w:lineRule="exact"/>
        <w:rPr>
          <w:color w:val="auto"/>
          <w:sz w:val="28"/>
          <w:u w:val="single"/>
        </w:rPr>
      </w:pPr>
      <w:r>
        <w:rPr>
          <w:color w:val="auto"/>
          <w:sz w:val="28"/>
        </w:rPr>
        <w:t xml:space="preserve">     </w:t>
      </w:r>
      <w:r>
        <w:rPr>
          <w:rFonts w:hint="eastAsia"/>
          <w:color w:val="auto"/>
          <w:sz w:val="28"/>
        </w:rPr>
        <w:t>乙方：</w:t>
      </w:r>
      <w:r>
        <w:rPr>
          <w:color w:val="auto"/>
          <w:sz w:val="28"/>
          <w:u w:val="single"/>
        </w:rPr>
        <w:t xml:space="preserve">                                          </w:t>
      </w:r>
      <w:r>
        <w:rPr>
          <w:rFonts w:hint="eastAsia"/>
          <w:color w:val="auto"/>
          <w:sz w:val="28"/>
        </w:rPr>
        <w:t xml:space="preserve">（盖章）                </w:t>
      </w:r>
    </w:p>
    <w:p w14:paraId="2656101D">
      <w:pPr>
        <w:spacing w:line="520" w:lineRule="exact"/>
        <w:rPr>
          <w:color w:val="auto"/>
          <w:sz w:val="28"/>
        </w:rPr>
      </w:pPr>
      <w:r>
        <w:rPr>
          <w:color w:val="auto"/>
          <w:sz w:val="28"/>
        </w:rPr>
        <w:t xml:space="preserve">    </w:t>
      </w:r>
      <w:r>
        <w:rPr>
          <w:rFonts w:hint="eastAsia"/>
          <w:color w:val="auto"/>
          <w:sz w:val="28"/>
        </w:rPr>
        <w:t xml:space="preserve"> 法定代表人／委托代理人：</w:t>
      </w:r>
      <w:r>
        <w:rPr>
          <w:rFonts w:hint="eastAsia"/>
          <w:color w:val="auto"/>
          <w:sz w:val="28"/>
          <w:u w:val="single"/>
        </w:rPr>
        <w:t>　　　　</w:t>
      </w:r>
      <w:r>
        <w:rPr>
          <w:color w:val="auto"/>
          <w:sz w:val="28"/>
          <w:u w:val="single"/>
        </w:rPr>
        <w:t xml:space="preserve">  </w:t>
      </w:r>
      <w:r>
        <w:rPr>
          <w:rFonts w:hint="eastAsia"/>
          <w:color w:val="auto"/>
          <w:sz w:val="28"/>
          <w:u w:val="single"/>
        </w:rPr>
        <w:t>　　</w:t>
      </w:r>
      <w:r>
        <w:rPr>
          <w:color w:val="auto"/>
          <w:sz w:val="28"/>
          <w:u w:val="single"/>
        </w:rPr>
        <w:t xml:space="preserve">      </w:t>
      </w:r>
      <w:r>
        <w:rPr>
          <w:rFonts w:hint="eastAsia"/>
          <w:color w:val="auto"/>
          <w:sz w:val="28"/>
          <w:u w:val="single"/>
        </w:rPr>
        <w:t>　　</w:t>
      </w:r>
      <w:r>
        <w:rPr>
          <w:rFonts w:hint="eastAsia"/>
          <w:color w:val="auto"/>
          <w:sz w:val="28"/>
        </w:rPr>
        <w:t>（签名）</w:t>
      </w:r>
    </w:p>
    <w:p w14:paraId="5245722D">
      <w:pPr>
        <w:spacing w:line="520" w:lineRule="exact"/>
        <w:rPr>
          <w:color w:val="auto"/>
          <w:sz w:val="28"/>
        </w:rPr>
      </w:pPr>
      <w:r>
        <w:rPr>
          <w:color w:val="auto"/>
          <w:sz w:val="28"/>
        </w:rPr>
        <w:t xml:space="preserve">                                    </w:t>
      </w:r>
      <w:r>
        <w:rPr>
          <w:rFonts w:hint="eastAsia"/>
          <w:color w:val="auto"/>
          <w:sz w:val="28"/>
        </w:rPr>
        <w:t xml:space="preserve">  </w:t>
      </w:r>
      <w:r>
        <w:rPr>
          <w:color w:val="auto"/>
          <w:sz w:val="28"/>
        </w:rPr>
        <w:t xml:space="preserve"> </w:t>
      </w:r>
      <w:r>
        <w:rPr>
          <w:rFonts w:hint="eastAsia"/>
          <w:color w:val="auto"/>
          <w:sz w:val="28"/>
        </w:rPr>
        <w:t>年</w:t>
      </w:r>
      <w:r>
        <w:rPr>
          <w:color w:val="auto"/>
          <w:sz w:val="28"/>
        </w:rPr>
        <w:t xml:space="preserve">     </w:t>
      </w:r>
      <w:r>
        <w:rPr>
          <w:rFonts w:hint="eastAsia"/>
          <w:color w:val="auto"/>
          <w:sz w:val="28"/>
        </w:rPr>
        <w:t>月</w:t>
      </w:r>
      <w:r>
        <w:rPr>
          <w:color w:val="auto"/>
          <w:sz w:val="28"/>
        </w:rPr>
        <w:t xml:space="preserve">     </w:t>
      </w:r>
      <w:r>
        <w:rPr>
          <w:rFonts w:hint="eastAsia"/>
          <w:color w:val="auto"/>
          <w:sz w:val="28"/>
        </w:rPr>
        <w:t>日</w:t>
      </w:r>
    </w:p>
    <w:p w14:paraId="7FDF0399">
      <w:pPr>
        <w:spacing w:line="520" w:lineRule="exact"/>
        <w:rPr>
          <w:color w:val="auto"/>
          <w:sz w:val="28"/>
        </w:rPr>
      </w:pPr>
    </w:p>
    <w:p w14:paraId="2878B488">
      <w:pPr>
        <w:spacing w:line="520" w:lineRule="exact"/>
        <w:rPr>
          <w:color w:val="auto"/>
          <w:sz w:val="28"/>
        </w:rPr>
      </w:pPr>
    </w:p>
    <w:p w14:paraId="62837249">
      <w:pPr>
        <w:spacing w:line="520" w:lineRule="exact"/>
        <w:rPr>
          <w:color w:val="auto"/>
          <w:sz w:val="28"/>
        </w:rPr>
      </w:pPr>
    </w:p>
    <w:p w14:paraId="71FCEC4F">
      <w:pPr>
        <w:spacing w:line="520" w:lineRule="exact"/>
        <w:rPr>
          <w:color w:val="auto"/>
          <w:sz w:val="28"/>
        </w:rPr>
      </w:pPr>
    </w:p>
    <w:p w14:paraId="3315B443">
      <w:pPr>
        <w:spacing w:line="520" w:lineRule="exact"/>
        <w:rPr>
          <w:color w:val="auto"/>
          <w:sz w:val="28"/>
        </w:rPr>
      </w:pPr>
    </w:p>
    <w:p w14:paraId="0F78B075">
      <w:pPr>
        <w:spacing w:line="520" w:lineRule="exact"/>
        <w:rPr>
          <w:color w:val="auto"/>
          <w:sz w:val="28"/>
        </w:rPr>
      </w:pPr>
    </w:p>
    <w:p w14:paraId="45EAA260">
      <w:pPr>
        <w:spacing w:line="520" w:lineRule="exact"/>
        <w:rPr>
          <w:color w:val="auto"/>
          <w:sz w:val="28"/>
        </w:rPr>
      </w:pPr>
    </w:p>
    <w:p w14:paraId="64F62183">
      <w:pPr>
        <w:spacing w:line="520" w:lineRule="exact"/>
        <w:rPr>
          <w:color w:val="auto"/>
          <w:sz w:val="28"/>
        </w:rPr>
      </w:pPr>
      <w:r>
        <w:rPr>
          <w:rFonts w:hint="eastAsia"/>
          <w:color w:val="auto"/>
          <w:sz w:val="28"/>
        </w:rPr>
        <w:t>印花税票粘贴处：</w:t>
      </w:r>
    </w:p>
    <w:p w14:paraId="7C15D2E8">
      <w:pPr>
        <w:spacing w:line="520" w:lineRule="exact"/>
        <w:rPr>
          <w:color w:val="auto"/>
          <w:sz w:val="28"/>
        </w:rPr>
      </w:pPr>
    </w:p>
    <w:p w14:paraId="60F5FED5">
      <w:pPr>
        <w:spacing w:line="520" w:lineRule="exact"/>
        <w:rPr>
          <w:color w:val="auto"/>
          <w:sz w:val="28"/>
        </w:rPr>
      </w:pPr>
    </w:p>
    <w:p w14:paraId="2473A226">
      <w:pPr>
        <w:spacing w:line="520" w:lineRule="exact"/>
        <w:rPr>
          <w:color w:val="auto"/>
          <w:sz w:val="28"/>
          <w:u w:val="single"/>
        </w:rPr>
      </w:pPr>
    </w:p>
    <w:p w14:paraId="018D205E">
      <w:pPr>
        <w:spacing w:line="520" w:lineRule="exact"/>
        <w:rPr>
          <w:color w:val="auto"/>
          <w:sz w:val="28"/>
          <w:u w:val="single"/>
        </w:rPr>
      </w:pPr>
    </w:p>
    <w:p w14:paraId="39F9521E">
      <w:pPr>
        <w:spacing w:line="520" w:lineRule="exact"/>
        <w:rPr>
          <w:color w:val="auto"/>
          <w:sz w:val="28"/>
          <w:u w:val="single"/>
        </w:rPr>
      </w:pPr>
      <w:r>
        <w:rPr>
          <w:rFonts w:hint="eastAsia"/>
          <w:color w:val="auto"/>
          <w:sz w:val="28"/>
          <w:u w:val="single"/>
        </w:rPr>
        <w:t xml:space="preserve">                                                 </w:t>
      </w:r>
      <w:r>
        <w:rPr>
          <w:color w:val="auto"/>
          <w:sz w:val="28"/>
          <w:u w:val="single"/>
        </w:rPr>
        <w:t xml:space="preserve">             </w:t>
      </w:r>
    </w:p>
    <w:p w14:paraId="76512303">
      <w:pPr>
        <w:spacing w:line="520" w:lineRule="exact"/>
        <w:rPr>
          <w:color w:val="auto"/>
          <w:sz w:val="28"/>
        </w:rPr>
      </w:pPr>
      <w:r>
        <w:rPr>
          <w:rFonts w:hint="eastAsia"/>
          <w:color w:val="auto"/>
          <w:sz w:val="28"/>
        </w:rPr>
        <w:t>（以下由技术合同登记机构填写）</w:t>
      </w:r>
    </w:p>
    <w:p w14:paraId="4857F4CD">
      <w:pPr>
        <w:spacing w:line="520" w:lineRule="exact"/>
        <w:rPr>
          <w:color w:val="auto"/>
          <w:sz w:val="28"/>
        </w:rPr>
      </w:pPr>
    </w:p>
    <w:p w14:paraId="3EE5662D">
      <w:pPr>
        <w:spacing w:line="520" w:lineRule="exact"/>
        <w:rPr>
          <w:color w:val="auto"/>
          <w:sz w:val="28"/>
          <w:u w:val="single"/>
        </w:rPr>
      </w:pPr>
      <w:r>
        <w:rPr>
          <w:color w:val="auto"/>
          <w:sz w:val="28"/>
        </w:rPr>
        <w:t xml:space="preserve">    1</w:t>
      </w:r>
      <w:r>
        <w:rPr>
          <w:rFonts w:hint="eastAsia"/>
          <w:color w:val="auto"/>
          <w:sz w:val="28"/>
        </w:rPr>
        <w:t>．申请登记人：</w:t>
      </w:r>
      <w:r>
        <w:rPr>
          <w:rFonts w:hint="eastAsia"/>
          <w:color w:val="auto"/>
          <w:sz w:val="28"/>
          <w:u w:val="single"/>
        </w:rPr>
        <w:t xml:space="preserve">                                       </w:t>
      </w:r>
    </w:p>
    <w:p w14:paraId="0557DB0C">
      <w:pPr>
        <w:spacing w:line="520" w:lineRule="exact"/>
        <w:rPr>
          <w:color w:val="auto"/>
          <w:sz w:val="28"/>
          <w:u w:val="single"/>
        </w:rPr>
      </w:pPr>
      <w:r>
        <w:rPr>
          <w:color w:val="auto"/>
          <w:sz w:val="28"/>
        </w:rPr>
        <w:t xml:space="preserve">    2</w:t>
      </w:r>
      <w:r>
        <w:rPr>
          <w:rFonts w:hint="eastAsia"/>
          <w:color w:val="auto"/>
          <w:sz w:val="28"/>
        </w:rPr>
        <w:t>．登记材料：（</w:t>
      </w:r>
      <w:r>
        <w:rPr>
          <w:color w:val="auto"/>
          <w:sz w:val="28"/>
        </w:rPr>
        <w:t>1</w:t>
      </w:r>
      <w:r>
        <w:rPr>
          <w:rFonts w:hint="eastAsia"/>
          <w:color w:val="auto"/>
          <w:sz w:val="28"/>
        </w:rPr>
        <w:t>）</w:t>
      </w:r>
      <w:r>
        <w:rPr>
          <w:rFonts w:hint="eastAsia"/>
          <w:color w:val="auto"/>
          <w:sz w:val="28"/>
          <w:u w:val="single"/>
        </w:rPr>
        <w:t xml:space="preserve">                                     </w:t>
      </w:r>
    </w:p>
    <w:p w14:paraId="63E80BAE">
      <w:pPr>
        <w:spacing w:line="520" w:lineRule="exact"/>
        <w:rPr>
          <w:color w:val="auto"/>
          <w:sz w:val="28"/>
          <w:u w:val="single"/>
        </w:rPr>
      </w:pPr>
      <w:r>
        <w:rPr>
          <w:color w:val="auto"/>
          <w:sz w:val="28"/>
        </w:rPr>
        <w:t xml:space="preserve">                </w:t>
      </w:r>
      <w:r>
        <w:rPr>
          <w:rFonts w:hint="eastAsia"/>
          <w:color w:val="auto"/>
          <w:sz w:val="28"/>
        </w:rPr>
        <w:t>（</w:t>
      </w:r>
      <w:r>
        <w:rPr>
          <w:color w:val="auto"/>
          <w:sz w:val="28"/>
        </w:rPr>
        <w:t>2</w:t>
      </w:r>
      <w:r>
        <w:rPr>
          <w:rFonts w:hint="eastAsia"/>
          <w:color w:val="auto"/>
          <w:sz w:val="28"/>
        </w:rPr>
        <w:t>）</w:t>
      </w:r>
      <w:r>
        <w:rPr>
          <w:rFonts w:hint="eastAsia"/>
          <w:color w:val="auto"/>
          <w:sz w:val="28"/>
          <w:u w:val="single"/>
        </w:rPr>
        <w:t xml:space="preserve">                                     </w:t>
      </w:r>
    </w:p>
    <w:p w14:paraId="60871224">
      <w:pPr>
        <w:spacing w:line="520" w:lineRule="exact"/>
        <w:rPr>
          <w:color w:val="auto"/>
          <w:sz w:val="28"/>
          <w:u w:val="single"/>
        </w:rPr>
      </w:pPr>
      <w:r>
        <w:rPr>
          <w:color w:val="auto"/>
          <w:sz w:val="28"/>
        </w:rPr>
        <w:t xml:space="preserve">                </w:t>
      </w:r>
      <w:r>
        <w:rPr>
          <w:rFonts w:hint="eastAsia"/>
          <w:color w:val="auto"/>
          <w:sz w:val="28"/>
        </w:rPr>
        <w:t>（</w:t>
      </w:r>
      <w:r>
        <w:rPr>
          <w:color w:val="auto"/>
          <w:sz w:val="28"/>
        </w:rPr>
        <w:t>3</w:t>
      </w:r>
      <w:r>
        <w:rPr>
          <w:rFonts w:hint="eastAsia"/>
          <w:color w:val="auto"/>
          <w:sz w:val="28"/>
        </w:rPr>
        <w:t>）</w:t>
      </w:r>
      <w:r>
        <w:rPr>
          <w:rFonts w:hint="eastAsia"/>
          <w:color w:val="auto"/>
          <w:sz w:val="28"/>
          <w:u w:val="single"/>
        </w:rPr>
        <w:t xml:space="preserve">                                     </w:t>
      </w:r>
    </w:p>
    <w:p w14:paraId="5E6B303C">
      <w:pPr>
        <w:spacing w:line="520" w:lineRule="exact"/>
        <w:rPr>
          <w:color w:val="auto"/>
          <w:sz w:val="28"/>
          <w:u w:val="single"/>
        </w:rPr>
      </w:pPr>
      <w:r>
        <w:rPr>
          <w:color w:val="auto"/>
          <w:sz w:val="28"/>
        </w:rPr>
        <w:t xml:space="preserve">    3</w:t>
      </w:r>
      <w:r>
        <w:rPr>
          <w:rFonts w:hint="eastAsia"/>
          <w:color w:val="auto"/>
          <w:sz w:val="28"/>
        </w:rPr>
        <w:t>．合同类型：</w:t>
      </w:r>
      <w:r>
        <w:rPr>
          <w:rFonts w:hint="eastAsia"/>
          <w:color w:val="auto"/>
          <w:sz w:val="28"/>
          <w:u w:val="single"/>
        </w:rPr>
        <w:t xml:space="preserve">                                         </w:t>
      </w:r>
    </w:p>
    <w:p w14:paraId="5F38AE6B">
      <w:pPr>
        <w:spacing w:line="520" w:lineRule="exact"/>
        <w:rPr>
          <w:color w:val="auto"/>
          <w:sz w:val="28"/>
          <w:u w:val="single"/>
        </w:rPr>
      </w:pPr>
      <w:r>
        <w:rPr>
          <w:color w:val="auto"/>
          <w:sz w:val="28"/>
        </w:rPr>
        <w:t xml:space="preserve">    4</w:t>
      </w:r>
      <w:r>
        <w:rPr>
          <w:rFonts w:hint="eastAsia"/>
          <w:color w:val="auto"/>
          <w:sz w:val="28"/>
        </w:rPr>
        <w:t>．合同交易额：</w:t>
      </w:r>
      <w:r>
        <w:rPr>
          <w:rFonts w:hint="eastAsia"/>
          <w:color w:val="auto"/>
          <w:sz w:val="28"/>
          <w:u w:val="single"/>
        </w:rPr>
        <w:t xml:space="preserve">                                       </w:t>
      </w:r>
    </w:p>
    <w:p w14:paraId="63611AAD">
      <w:pPr>
        <w:spacing w:line="520" w:lineRule="exact"/>
        <w:rPr>
          <w:color w:val="auto"/>
          <w:sz w:val="28"/>
          <w:u w:val="single"/>
        </w:rPr>
      </w:pPr>
      <w:r>
        <w:rPr>
          <w:color w:val="auto"/>
          <w:sz w:val="28"/>
        </w:rPr>
        <w:t xml:space="preserve">    5</w:t>
      </w:r>
      <w:r>
        <w:rPr>
          <w:rFonts w:hint="eastAsia"/>
          <w:color w:val="auto"/>
          <w:sz w:val="28"/>
        </w:rPr>
        <w:t>．技术交易额：</w:t>
      </w:r>
      <w:r>
        <w:rPr>
          <w:rFonts w:hint="eastAsia"/>
          <w:color w:val="auto"/>
          <w:sz w:val="28"/>
          <w:u w:val="single"/>
        </w:rPr>
        <w:t xml:space="preserve">                                       </w:t>
      </w:r>
    </w:p>
    <w:p w14:paraId="6075534D">
      <w:pPr>
        <w:spacing w:line="520" w:lineRule="exact"/>
        <w:rPr>
          <w:color w:val="auto"/>
          <w:sz w:val="28"/>
          <w:u w:val="single"/>
        </w:rPr>
      </w:pPr>
    </w:p>
    <w:p w14:paraId="0652CE50">
      <w:pPr>
        <w:spacing w:line="520" w:lineRule="exact"/>
        <w:rPr>
          <w:color w:val="auto"/>
          <w:sz w:val="28"/>
          <w:u w:val="single"/>
        </w:rPr>
      </w:pPr>
    </w:p>
    <w:p w14:paraId="704696B5">
      <w:pPr>
        <w:spacing w:line="520" w:lineRule="exact"/>
        <w:rPr>
          <w:color w:val="auto"/>
          <w:sz w:val="28"/>
        </w:rPr>
      </w:pPr>
      <w:r>
        <w:rPr>
          <w:color w:val="auto"/>
          <w:sz w:val="28"/>
        </w:rPr>
        <w:t xml:space="preserve">                            </w:t>
      </w:r>
      <w:r>
        <w:rPr>
          <w:rFonts w:hint="eastAsia"/>
          <w:color w:val="auto"/>
          <w:sz w:val="28"/>
        </w:rPr>
        <w:t>技术合同登记机构（印章）</w:t>
      </w:r>
    </w:p>
    <w:p w14:paraId="1D38D6CC">
      <w:pPr>
        <w:spacing w:line="520" w:lineRule="exact"/>
        <w:rPr>
          <w:color w:val="auto"/>
          <w:sz w:val="28"/>
        </w:rPr>
      </w:pPr>
      <w:r>
        <w:rPr>
          <w:color w:val="auto"/>
          <w:sz w:val="28"/>
        </w:rPr>
        <w:t xml:space="preserve">                              </w:t>
      </w:r>
    </w:p>
    <w:p w14:paraId="50D433C9">
      <w:pPr>
        <w:spacing w:line="520" w:lineRule="exact"/>
        <w:ind w:firstLine="4200" w:firstLineChars="1500"/>
        <w:rPr>
          <w:color w:val="auto"/>
          <w:sz w:val="28"/>
        </w:rPr>
      </w:pPr>
      <w:r>
        <w:rPr>
          <w:color w:val="auto"/>
          <w:sz w:val="28"/>
        </w:rPr>
        <w:t xml:space="preserve"> </w:t>
      </w:r>
      <w:r>
        <w:rPr>
          <w:rFonts w:hint="eastAsia"/>
          <w:color w:val="auto"/>
          <w:sz w:val="28"/>
        </w:rPr>
        <w:t>经办人：</w:t>
      </w:r>
    </w:p>
    <w:p w14:paraId="4CFD1E70">
      <w:pPr>
        <w:spacing w:line="520" w:lineRule="exact"/>
        <w:rPr>
          <w:color w:val="auto"/>
        </w:rPr>
      </w:pPr>
      <w:r>
        <w:rPr>
          <w:color w:val="auto"/>
          <w:sz w:val="28"/>
        </w:rPr>
        <w:t xml:space="preserve">                                    </w:t>
      </w:r>
      <w:r>
        <w:rPr>
          <w:rFonts w:hint="eastAsia"/>
          <w:color w:val="auto"/>
          <w:sz w:val="28"/>
        </w:rPr>
        <w:t>年</w:t>
      </w:r>
      <w:r>
        <w:rPr>
          <w:color w:val="auto"/>
          <w:sz w:val="28"/>
        </w:rPr>
        <w:t xml:space="preserve">    </w:t>
      </w:r>
      <w:r>
        <w:rPr>
          <w:rFonts w:hint="eastAsia"/>
          <w:color w:val="auto"/>
          <w:sz w:val="28"/>
        </w:rPr>
        <w:t>月</w:t>
      </w:r>
      <w:r>
        <w:rPr>
          <w:color w:val="auto"/>
          <w:sz w:val="28"/>
        </w:rPr>
        <w:t xml:space="preserve">    </w:t>
      </w:r>
      <w:r>
        <w:rPr>
          <w:rFonts w:hint="eastAsia"/>
          <w:color w:val="auto"/>
          <w:sz w:val="28"/>
        </w:rPr>
        <w:t>日</w:t>
      </w:r>
    </w:p>
    <w:p w14:paraId="67CE0359">
      <w:pPr>
        <w:pStyle w:val="9"/>
        <w:rPr>
          <w:rFonts w:ascii="宋体" w:hAnsi="宋体"/>
          <w:color w:val="auto"/>
        </w:rPr>
      </w:pPr>
    </w:p>
    <w:sectPr>
      <w:footerReference r:id="rId8" w:type="default"/>
      <w:pgSz w:w="11907" w:h="16840"/>
      <w:pgMar w:top="2098" w:right="1531" w:bottom="1531" w:left="1531" w:header="720" w:footer="72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康简标题宋">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755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E948A">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4AE948A">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AC09">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1C83F">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6E1C83F">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D4E3B">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CACD6">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40CACD6">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6A69">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10</w:t>
    </w:r>
    <w:r>
      <w:rPr>
        <w:rStyle w:val="15"/>
      </w:rPr>
      <w:fldChar w:fldCharType="end"/>
    </w:r>
  </w:p>
  <w:p w14:paraId="4A2C6758">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9BF41">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3040</w:t>
    </w:r>
    <w:r>
      <w:rPr>
        <w:rStyle w:val="15"/>
      </w:rPr>
      <w:fldChar w:fldCharType="end"/>
    </w:r>
  </w:p>
  <w:p w14:paraId="1F2A83D7">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4475">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C6B3A">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E4C6B3A">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46C3A"/>
    <w:multiLevelType w:val="singleLevel"/>
    <w:tmpl w:val="F8846C3A"/>
    <w:lvl w:ilvl="0" w:tentative="0">
      <w:start w:val="1"/>
      <w:numFmt w:val="decimal"/>
      <w:suff w:val="space"/>
      <w:lvlText w:val="（%1）"/>
      <w:lvlJc w:val="left"/>
      <w:pPr>
        <w:ind w:left="840" w:firstLine="0"/>
      </w:pPr>
    </w:lvl>
  </w:abstractNum>
  <w:abstractNum w:abstractNumId="1">
    <w:nsid w:val="212824A2"/>
    <w:multiLevelType w:val="multilevel"/>
    <w:tmpl w:val="212824A2"/>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1191"/>
        </w:tabs>
        <w:ind w:left="1191" w:hanging="720"/>
      </w:pPr>
      <w:rPr>
        <w:rFonts w:hint="default" w:ascii="Times New Roman" w:hAnsi="Times New Roman" w:cs="Times New Roman"/>
      </w:rPr>
    </w:lvl>
    <w:lvl w:ilvl="2" w:tentative="0">
      <w:start w:val="1"/>
      <w:numFmt w:val="japaneseCounting"/>
      <w:lvlText w:val="%3、"/>
      <w:lvlJc w:val="left"/>
      <w:pPr>
        <w:tabs>
          <w:tab w:val="left" w:pos="1311"/>
        </w:tabs>
        <w:ind w:left="1311" w:hanging="420"/>
      </w:pPr>
      <w:rPr>
        <w:rFonts w:hint="default" w:ascii="Times New Roman" w:hAnsi="Times New Roman" w:cs="Times New Roman"/>
      </w:rPr>
    </w:lvl>
    <w:lvl w:ilvl="3" w:tentative="0">
      <w:start w:val="1"/>
      <w:numFmt w:val="decimal"/>
      <w:lvlText w:val="%4."/>
      <w:lvlJc w:val="left"/>
      <w:pPr>
        <w:tabs>
          <w:tab w:val="left" w:pos="1731"/>
        </w:tabs>
        <w:ind w:left="1731" w:hanging="420"/>
      </w:pPr>
      <w:rPr>
        <w:rFonts w:hint="default" w:ascii="Times New Roman" w:hAnsi="Times New Roman" w:cs="Times New Roman"/>
      </w:rPr>
    </w:lvl>
    <w:lvl w:ilvl="4" w:tentative="0">
      <w:start w:val="1"/>
      <w:numFmt w:val="lowerLetter"/>
      <w:lvlText w:val="%5)"/>
      <w:lvlJc w:val="left"/>
      <w:pPr>
        <w:tabs>
          <w:tab w:val="left" w:pos="2151"/>
        </w:tabs>
        <w:ind w:left="2151" w:hanging="420"/>
      </w:pPr>
      <w:rPr>
        <w:rFonts w:hint="default" w:ascii="Times New Roman" w:hAnsi="Times New Roman" w:cs="Times New Roman"/>
      </w:rPr>
    </w:lvl>
    <w:lvl w:ilvl="5" w:tentative="0">
      <w:start w:val="1"/>
      <w:numFmt w:val="lowerRoman"/>
      <w:lvlText w:val="%6."/>
      <w:lvlJc w:val="right"/>
      <w:pPr>
        <w:tabs>
          <w:tab w:val="left" w:pos="2571"/>
        </w:tabs>
        <w:ind w:left="2571" w:hanging="420"/>
      </w:pPr>
      <w:rPr>
        <w:rFonts w:hint="default" w:ascii="Times New Roman" w:hAnsi="Times New Roman" w:cs="Times New Roman"/>
      </w:rPr>
    </w:lvl>
    <w:lvl w:ilvl="6" w:tentative="0">
      <w:start w:val="1"/>
      <w:numFmt w:val="decimal"/>
      <w:lvlText w:val="%7."/>
      <w:lvlJc w:val="left"/>
      <w:pPr>
        <w:tabs>
          <w:tab w:val="left" w:pos="2991"/>
        </w:tabs>
        <w:ind w:left="2991" w:hanging="420"/>
      </w:pPr>
      <w:rPr>
        <w:rFonts w:hint="default" w:ascii="Times New Roman" w:hAnsi="Times New Roman" w:cs="Times New Roman"/>
      </w:rPr>
    </w:lvl>
    <w:lvl w:ilvl="7" w:tentative="0">
      <w:start w:val="1"/>
      <w:numFmt w:val="lowerLetter"/>
      <w:lvlText w:val="%8)"/>
      <w:lvlJc w:val="left"/>
      <w:pPr>
        <w:tabs>
          <w:tab w:val="left" w:pos="3411"/>
        </w:tabs>
        <w:ind w:left="3411" w:hanging="420"/>
      </w:pPr>
      <w:rPr>
        <w:rFonts w:hint="default" w:ascii="Times New Roman" w:hAnsi="Times New Roman" w:cs="Times New Roman"/>
      </w:rPr>
    </w:lvl>
    <w:lvl w:ilvl="8" w:tentative="0">
      <w:start w:val="1"/>
      <w:numFmt w:val="lowerRoman"/>
      <w:lvlText w:val="%9."/>
      <w:lvlJc w:val="right"/>
      <w:pPr>
        <w:tabs>
          <w:tab w:val="left" w:pos="3831"/>
        </w:tabs>
        <w:ind w:left="3831" w:hanging="420"/>
      </w:pPr>
      <w:rPr>
        <w:rFonts w:hint="default" w:ascii="Times New Roman" w:hAnsi="Times New Roman" w:cs="Times New Roman"/>
      </w:rPr>
    </w:lvl>
  </w:abstractNum>
  <w:abstractNum w:abstractNumId="2">
    <w:nsid w:val="5F523C42"/>
    <w:multiLevelType w:val="singleLevel"/>
    <w:tmpl w:val="5F523C42"/>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4NjMxOWMxMzg4OGM5MzUzNDQ1MDUzMmI0ZmMzOGYifQ=="/>
  </w:docVars>
  <w:rsids>
    <w:rsidRoot w:val="58EC155A"/>
    <w:rsid w:val="00017236"/>
    <w:rsid w:val="000814E9"/>
    <w:rsid w:val="000A0E95"/>
    <w:rsid w:val="000A319D"/>
    <w:rsid w:val="001913E5"/>
    <w:rsid w:val="0019396B"/>
    <w:rsid w:val="001F0C12"/>
    <w:rsid w:val="001F7AEF"/>
    <w:rsid w:val="00211C07"/>
    <w:rsid w:val="00224DF6"/>
    <w:rsid w:val="002A5ED6"/>
    <w:rsid w:val="002C096B"/>
    <w:rsid w:val="00315609"/>
    <w:rsid w:val="003929EE"/>
    <w:rsid w:val="00407CF8"/>
    <w:rsid w:val="004161C4"/>
    <w:rsid w:val="00457DC0"/>
    <w:rsid w:val="00493F93"/>
    <w:rsid w:val="00496841"/>
    <w:rsid w:val="004D56B4"/>
    <w:rsid w:val="004F015B"/>
    <w:rsid w:val="005010B7"/>
    <w:rsid w:val="00512C0A"/>
    <w:rsid w:val="005E7FB0"/>
    <w:rsid w:val="005F764A"/>
    <w:rsid w:val="00607873"/>
    <w:rsid w:val="00616821"/>
    <w:rsid w:val="00657326"/>
    <w:rsid w:val="006B60D0"/>
    <w:rsid w:val="007224B3"/>
    <w:rsid w:val="00753271"/>
    <w:rsid w:val="0076693A"/>
    <w:rsid w:val="00790BEF"/>
    <w:rsid w:val="007A1AD9"/>
    <w:rsid w:val="007A4704"/>
    <w:rsid w:val="007C0C2F"/>
    <w:rsid w:val="007E25CA"/>
    <w:rsid w:val="008011AF"/>
    <w:rsid w:val="008210F9"/>
    <w:rsid w:val="008605A4"/>
    <w:rsid w:val="00881177"/>
    <w:rsid w:val="00886C4D"/>
    <w:rsid w:val="00895E4D"/>
    <w:rsid w:val="008A18C6"/>
    <w:rsid w:val="00936E7B"/>
    <w:rsid w:val="00956B4A"/>
    <w:rsid w:val="00981353"/>
    <w:rsid w:val="00992719"/>
    <w:rsid w:val="00A36110"/>
    <w:rsid w:val="00A3772C"/>
    <w:rsid w:val="00AA2860"/>
    <w:rsid w:val="00AC7850"/>
    <w:rsid w:val="00B724F1"/>
    <w:rsid w:val="00B76D3A"/>
    <w:rsid w:val="00BA6FE5"/>
    <w:rsid w:val="00BB1389"/>
    <w:rsid w:val="00BD1AAA"/>
    <w:rsid w:val="00BD6B7F"/>
    <w:rsid w:val="00C71B80"/>
    <w:rsid w:val="00CF1574"/>
    <w:rsid w:val="00D07721"/>
    <w:rsid w:val="00D2507C"/>
    <w:rsid w:val="00D8179F"/>
    <w:rsid w:val="00DE25F9"/>
    <w:rsid w:val="00E431B9"/>
    <w:rsid w:val="00E7286F"/>
    <w:rsid w:val="00E90E31"/>
    <w:rsid w:val="00EA10C0"/>
    <w:rsid w:val="00EF75F9"/>
    <w:rsid w:val="00F0370E"/>
    <w:rsid w:val="00F435A6"/>
    <w:rsid w:val="00F83D76"/>
    <w:rsid w:val="00FE4B2A"/>
    <w:rsid w:val="03B10EED"/>
    <w:rsid w:val="03C55D0A"/>
    <w:rsid w:val="052676B9"/>
    <w:rsid w:val="0784476D"/>
    <w:rsid w:val="08420CAE"/>
    <w:rsid w:val="085044DC"/>
    <w:rsid w:val="087E6281"/>
    <w:rsid w:val="099A6710"/>
    <w:rsid w:val="09E16D09"/>
    <w:rsid w:val="0BE66ECC"/>
    <w:rsid w:val="0C2F32F7"/>
    <w:rsid w:val="0D200E92"/>
    <w:rsid w:val="0E23781C"/>
    <w:rsid w:val="0F9718DF"/>
    <w:rsid w:val="11273E8D"/>
    <w:rsid w:val="117F58FA"/>
    <w:rsid w:val="1222150A"/>
    <w:rsid w:val="1481490C"/>
    <w:rsid w:val="149C0603"/>
    <w:rsid w:val="15EE4223"/>
    <w:rsid w:val="17920BDE"/>
    <w:rsid w:val="19C76FB7"/>
    <w:rsid w:val="1A7E0088"/>
    <w:rsid w:val="1B09565B"/>
    <w:rsid w:val="1C3D4D21"/>
    <w:rsid w:val="1D260B21"/>
    <w:rsid w:val="1E1C001F"/>
    <w:rsid w:val="20B1254B"/>
    <w:rsid w:val="23285958"/>
    <w:rsid w:val="23E80503"/>
    <w:rsid w:val="24CE1C5A"/>
    <w:rsid w:val="270B5AB5"/>
    <w:rsid w:val="27771C4F"/>
    <w:rsid w:val="28D96528"/>
    <w:rsid w:val="294F3AAB"/>
    <w:rsid w:val="29AC0CE2"/>
    <w:rsid w:val="29E11C7D"/>
    <w:rsid w:val="2BF51A0F"/>
    <w:rsid w:val="2CAE1B04"/>
    <w:rsid w:val="2CBE3426"/>
    <w:rsid w:val="2D3B5B48"/>
    <w:rsid w:val="2E4C5B33"/>
    <w:rsid w:val="2E60513A"/>
    <w:rsid w:val="2F59503A"/>
    <w:rsid w:val="2FAC4ADB"/>
    <w:rsid w:val="33071C68"/>
    <w:rsid w:val="35FB2318"/>
    <w:rsid w:val="36C30B41"/>
    <w:rsid w:val="38846DF5"/>
    <w:rsid w:val="3982065B"/>
    <w:rsid w:val="39F55435"/>
    <w:rsid w:val="39F928D9"/>
    <w:rsid w:val="3A7663C6"/>
    <w:rsid w:val="3C0B4937"/>
    <w:rsid w:val="3C9708C1"/>
    <w:rsid w:val="3CDB7D44"/>
    <w:rsid w:val="3E0F7CC1"/>
    <w:rsid w:val="3F3C3C90"/>
    <w:rsid w:val="402D79CB"/>
    <w:rsid w:val="40AF442B"/>
    <w:rsid w:val="425A0B69"/>
    <w:rsid w:val="42B67CE3"/>
    <w:rsid w:val="43917E18"/>
    <w:rsid w:val="43D82F2D"/>
    <w:rsid w:val="44743E8F"/>
    <w:rsid w:val="47FC6E1D"/>
    <w:rsid w:val="48A943BF"/>
    <w:rsid w:val="4C0B44E0"/>
    <w:rsid w:val="4CA14CC6"/>
    <w:rsid w:val="4D3B1069"/>
    <w:rsid w:val="4E1B5E2D"/>
    <w:rsid w:val="4E1F24C4"/>
    <w:rsid w:val="50CF1F80"/>
    <w:rsid w:val="51794F57"/>
    <w:rsid w:val="518D5760"/>
    <w:rsid w:val="5209326F"/>
    <w:rsid w:val="52841F73"/>
    <w:rsid w:val="530318E8"/>
    <w:rsid w:val="531445C2"/>
    <w:rsid w:val="534A7FE3"/>
    <w:rsid w:val="545909D6"/>
    <w:rsid w:val="55605B0A"/>
    <w:rsid w:val="556B7A96"/>
    <w:rsid w:val="560768CE"/>
    <w:rsid w:val="56826786"/>
    <w:rsid w:val="568A7075"/>
    <w:rsid w:val="5787094A"/>
    <w:rsid w:val="58EC155A"/>
    <w:rsid w:val="58FF3702"/>
    <w:rsid w:val="59277948"/>
    <w:rsid w:val="5A0A1FB5"/>
    <w:rsid w:val="5A1D0200"/>
    <w:rsid w:val="5ADA39FB"/>
    <w:rsid w:val="5ADF1011"/>
    <w:rsid w:val="5BB0556D"/>
    <w:rsid w:val="5C5B6DBD"/>
    <w:rsid w:val="5D6D7849"/>
    <w:rsid w:val="5DC07199"/>
    <w:rsid w:val="5E7B72A3"/>
    <w:rsid w:val="5F143D0E"/>
    <w:rsid w:val="63A33A33"/>
    <w:rsid w:val="63AD5DD7"/>
    <w:rsid w:val="63DC6A36"/>
    <w:rsid w:val="63EE6769"/>
    <w:rsid w:val="64AC39E9"/>
    <w:rsid w:val="654523B9"/>
    <w:rsid w:val="65953340"/>
    <w:rsid w:val="660109D5"/>
    <w:rsid w:val="67283D40"/>
    <w:rsid w:val="6ACB15B2"/>
    <w:rsid w:val="6B825B5B"/>
    <w:rsid w:val="6D486EEA"/>
    <w:rsid w:val="6DD644F6"/>
    <w:rsid w:val="6E9B1889"/>
    <w:rsid w:val="705B5186"/>
    <w:rsid w:val="706165C6"/>
    <w:rsid w:val="70812E3F"/>
    <w:rsid w:val="70E852C6"/>
    <w:rsid w:val="71D7083C"/>
    <w:rsid w:val="733A72D5"/>
    <w:rsid w:val="743B7635"/>
    <w:rsid w:val="748846AF"/>
    <w:rsid w:val="75E01E63"/>
    <w:rsid w:val="77004391"/>
    <w:rsid w:val="789C6788"/>
    <w:rsid w:val="7967694A"/>
    <w:rsid w:val="797D6C96"/>
    <w:rsid w:val="7AD85A1A"/>
    <w:rsid w:val="7BF32717"/>
    <w:rsid w:val="7EDE392D"/>
    <w:rsid w:val="7EF21EC8"/>
    <w:rsid w:val="7EF40C80"/>
    <w:rsid w:val="7F7E2038"/>
    <w:rsid w:val="7F92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semiHidden/>
    <w:unhideWhenUsed/>
    <w:qFormat/>
    <w:uiPriority w:val="0"/>
    <w:pPr>
      <w:spacing w:after="120"/>
    </w:pPr>
    <w:rPr>
      <w:rFonts w:ascii="Times New Roman" w:hAnsi="Times New Roman" w:eastAsia="宋体" w:cs="Times New Roman"/>
      <w:szCs w:val="20"/>
    </w:rPr>
  </w:style>
  <w:style w:type="paragraph" w:styleId="5">
    <w:name w:val="endnote text"/>
    <w:basedOn w:val="1"/>
    <w:qFormat/>
    <w:uiPriority w:val="0"/>
    <w:pPr>
      <w:snapToGrid w:val="0"/>
      <w:spacing w:line="500" w:lineRule="exact"/>
      <w:jc w:val="left"/>
    </w:pPr>
    <w:rPr>
      <w:szCs w:val="24"/>
    </w:rPr>
  </w:style>
  <w:style w:type="paragraph" w:styleId="6">
    <w:name w:val="Balloon Text"/>
    <w:basedOn w:val="1"/>
    <w:link w:val="19"/>
    <w:qFormat/>
    <w:uiPriority w:val="0"/>
    <w:rPr>
      <w:sz w:val="18"/>
      <w:szCs w:val="1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adjustRightInd w:val="0"/>
      <w:jc w:val="center"/>
      <w:outlineLvl w:val="0"/>
    </w:pPr>
    <w:rPr>
      <w:rFonts w:ascii="Times New Roman" w:hAnsi="Times New Roman" w:eastAsia="宋体" w:cs="Times New Roman"/>
      <w:b/>
      <w:kern w:val="0"/>
      <w:sz w:val="44"/>
      <w:szCs w:val="20"/>
    </w:rPr>
  </w:style>
  <w:style w:type="paragraph" w:styleId="10">
    <w:name w:val="annotation subject"/>
    <w:basedOn w:val="3"/>
    <w:next w:val="3"/>
    <w:link w:val="22"/>
    <w:qFormat/>
    <w:uiPriority w:val="0"/>
    <w:rPr>
      <w:b/>
      <w:bCs/>
    </w:rPr>
  </w:style>
  <w:style w:type="paragraph" w:styleId="11">
    <w:name w:val="Body Text First Indent"/>
    <w:basedOn w:val="4"/>
    <w:unhideWhenUsed/>
    <w:qFormat/>
    <w:uiPriority w:val="0"/>
    <w:pPr>
      <w:ind w:firstLine="420" w:firstLineChars="100"/>
    </w:pPr>
    <w:rPr>
      <w:rFonts w:ascii="宋体"/>
      <w:kern w:val="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annotation reference"/>
    <w:basedOn w:val="14"/>
    <w:qFormat/>
    <w:uiPriority w:val="0"/>
    <w:rPr>
      <w:sz w:val="21"/>
      <w:szCs w:val="21"/>
    </w:rPr>
  </w:style>
  <w:style w:type="table" w:customStyle="1" w:styleId="17">
    <w:name w:val="网格型3"/>
    <w:basedOn w:val="12"/>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4"/>
    <w:link w:val="8"/>
    <w:qFormat/>
    <w:uiPriority w:val="0"/>
    <w:rPr>
      <w:kern w:val="2"/>
      <w:sz w:val="18"/>
      <w:szCs w:val="18"/>
    </w:rPr>
  </w:style>
  <w:style w:type="character" w:customStyle="1" w:styleId="19">
    <w:name w:val="批注框文本 字符"/>
    <w:basedOn w:val="14"/>
    <w:link w:val="6"/>
    <w:qFormat/>
    <w:uiPriority w:val="0"/>
    <w:rPr>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4"/>
    <w:link w:val="3"/>
    <w:qFormat/>
    <w:uiPriority w:val="0"/>
    <w:rPr>
      <w:kern w:val="2"/>
      <w:sz w:val="21"/>
      <w:szCs w:val="22"/>
    </w:rPr>
  </w:style>
  <w:style w:type="character" w:customStyle="1" w:styleId="22">
    <w:name w:val="批注主题 字符"/>
    <w:basedOn w:val="21"/>
    <w:link w:val="10"/>
    <w:qFormat/>
    <w:uiPriority w:val="0"/>
    <w:rPr>
      <w:b/>
      <w:bCs/>
      <w:kern w:val="2"/>
      <w:sz w:val="21"/>
      <w:szCs w:val="22"/>
    </w:rPr>
  </w:style>
  <w:style w:type="paragraph" w:styleId="23">
    <w:name w:val="List Paragraph"/>
    <w:basedOn w:val="1"/>
    <w:qFormat/>
    <w:uiPriority w:val="99"/>
    <w:pPr>
      <w:ind w:firstLine="420" w:firstLineChars="200"/>
    </w:pPr>
  </w:style>
  <w:style w:type="paragraph" w:customStyle="1" w:styleId="24">
    <w:name w:val="_Style 60"/>
    <w:basedOn w:val="4"/>
    <w:next w:val="11"/>
    <w:qFormat/>
    <w:uiPriority w:val="0"/>
    <w:pPr>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3AC43-94B1-4D79-B753-EF4AAA0F2118}">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40</Pages>
  <Words>2296</Words>
  <Characters>2361</Characters>
  <Lines>134</Lines>
  <Paragraphs>37</Paragraphs>
  <TotalTime>3</TotalTime>
  <ScaleCrop>false</ScaleCrop>
  <LinksUpToDate>false</LinksUpToDate>
  <CharactersWithSpaces>3008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2025-07-18T03:19:00Z</dcterms:created>
  <dc:creator>zhaohy</dc:creator>
  <cp:lastModifiedBy>zhaohy</cp:lastModifiedBy>
  <cp:lastPrinted>2025-06-12T22:48:00Z</cp:lastPrinted>
  <dcterms:modified xsi:type="dcterms:W3CDTF">2025-07-24T07:33:08Z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D6E04A8ADB6B45BEA256F9DB96C56BE8_13</vt:lpwstr>
  </property>
  <property fmtid="{D5CDD505-2E9C-101B-9397-08002B2CF9AE}" pid="4" name="KSOTemplateDocerSaveRecord">
    <vt:lpwstr>eyJoZGlkIjoiMmVmYmQzZWVkNmMwZTJiYTM4NmQxZDk0YzJkZTczMmMiLCJ1c2VySWQiOiIxMjY4MjE0OTI0In0=</vt:lpwstr>
  </property>
</Properties>
</file>