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310" w:rsidRDefault="00933310" w:rsidP="00933310">
      <w:pPr>
        <w:spacing w:line="600" w:lineRule="exac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附件</w:t>
      </w:r>
      <w:r>
        <w:rPr>
          <w:rFonts w:ascii="仿宋" w:eastAsia="仿宋" w:hAnsi="仿宋" w:cs="黑体"/>
          <w:sz w:val="32"/>
          <w:szCs w:val="32"/>
        </w:rPr>
        <w:t>2</w:t>
      </w:r>
    </w:p>
    <w:p w:rsidR="00933310" w:rsidRDefault="00933310" w:rsidP="00933310">
      <w:pPr>
        <w:spacing w:line="600" w:lineRule="exact"/>
        <w:jc w:val="center"/>
        <w:rPr>
          <w:rFonts w:ascii="黑体" w:eastAsia="黑体" w:hAnsi="黑体" w:cs="黑体"/>
          <w:bCs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国家粮食</w:t>
      </w:r>
      <w:r>
        <w:rPr>
          <w:rFonts w:ascii="黑体" w:eastAsia="黑体" w:hAnsi="黑体" w:cs="黑体"/>
          <w:bCs/>
          <w:sz w:val="32"/>
          <w:szCs w:val="32"/>
        </w:rPr>
        <w:t>和物资储备局科学研究</w:t>
      </w:r>
      <w:r>
        <w:rPr>
          <w:rFonts w:ascii="黑体" w:eastAsia="黑体" w:hAnsi="黑体" w:cs="黑体" w:hint="eastAsia"/>
          <w:bCs/>
          <w:sz w:val="32"/>
          <w:szCs w:val="32"/>
        </w:rPr>
        <w:t>院科研资源概况</w:t>
      </w:r>
    </w:p>
    <w:p w:rsidR="00933310" w:rsidRDefault="00933310" w:rsidP="0093331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国家粮食和物资储备局科学研究院（简称粮科院）是国家粮食和物资储备局直属的中央级公益性科研机构,是</w:t>
      </w:r>
      <w:bookmarkStart w:id="0" w:name="_Hlk41314367"/>
      <w:r>
        <w:rPr>
          <w:rFonts w:ascii="仿宋_GB2312" w:eastAsia="仿宋_GB2312" w:hint="eastAsia"/>
          <w:sz w:val="32"/>
          <w:szCs w:val="32"/>
        </w:rPr>
        <w:t>我国粮食</w:t>
      </w:r>
      <w:bookmarkEnd w:id="0"/>
      <w:r>
        <w:rPr>
          <w:rFonts w:ascii="仿宋_GB2312" w:eastAsia="仿宋_GB2312" w:hint="eastAsia"/>
          <w:sz w:val="32"/>
          <w:szCs w:val="32"/>
        </w:rPr>
        <w:t>行业成立时间最早、规模最大、研究范围最广、科研力量雄厚，集基础研究、应用研究与开发、工程技术服务为一体的国家级综合性粮食科研院所。主要围绕保障国家粮食和物资储备安全，促进粮食流通产业发展和优质粮油产品供给，研究解决粮食和物资储备领域全局性、前瞻性、关键性和基础性科学技术问题，开展粮食和物资储备基础和应用研究，粮食产业战略研究，全产业链关键技术、工艺、产品等研发，组织粮食和物资储备领域学术交流、开展国际科技合作、提供相关科技服务、成果产业化推广等工作。</w:t>
      </w:r>
    </w:p>
    <w:p w:rsidR="00E460C1" w:rsidRDefault="00933310" w:rsidP="00933310">
      <w:r>
        <w:rPr>
          <w:rFonts w:ascii="仿宋_GB2312" w:eastAsia="仿宋_GB2312" w:hint="eastAsia"/>
          <w:sz w:val="32"/>
          <w:szCs w:val="32"/>
        </w:rPr>
        <w:t>我院研究方向涵盖储藏运输、质量安全、品质营养、粮油加工、产业经济等的基础研究、应用研究、技术研发、仪器设备开发、工程建造和</w:t>
      </w:r>
      <w:r>
        <w:rPr>
          <w:rFonts w:ascii="仿宋_GB2312" w:eastAsia="仿宋_GB2312"/>
          <w:sz w:val="32"/>
          <w:szCs w:val="32"/>
        </w:rPr>
        <w:t>EPC总包等全产业链</w:t>
      </w:r>
      <w:r>
        <w:rPr>
          <w:rFonts w:ascii="仿宋" w:eastAsia="仿宋" w:hAnsi="仿宋" w:hint="eastAsia"/>
          <w:sz w:val="32"/>
          <w:szCs w:val="32"/>
        </w:rPr>
        <w:t>研究与开发；拥有国家级、省部级等各类创新平台17个；</w:t>
      </w:r>
      <w:r>
        <w:rPr>
          <w:rFonts w:ascii="仿宋_GB2312" w:eastAsia="仿宋_GB2312" w:hint="eastAsia"/>
          <w:sz w:val="32"/>
          <w:szCs w:val="32"/>
        </w:rPr>
        <w:t>承担“十三五”重点研发计划等国家和行业重大项目课题200余项，在研科研项目国</w:t>
      </w:r>
      <w:r>
        <w:rPr>
          <w:rFonts w:ascii="宋体" w:hAnsi="宋体" w:cs="宋体" w:hint="eastAsia"/>
          <w:sz w:val="32"/>
          <w:szCs w:val="32"/>
        </w:rPr>
        <w:t>拨</w:t>
      </w:r>
      <w:r>
        <w:rPr>
          <w:rFonts w:ascii="___WRD_EMBED_SUB_40" w:eastAsia="仿宋_GB2312" w:hAnsi="___WRD_EMBED_SUB_40" w:cs="___WRD_EMBED_SUB_40"/>
          <w:sz w:val="32"/>
          <w:szCs w:val="32"/>
        </w:rPr>
        <w:t>总经费</w:t>
      </w:r>
      <w:r>
        <w:rPr>
          <w:rFonts w:ascii="仿宋_GB2312" w:eastAsia="仿宋_GB2312" w:hint="eastAsia"/>
          <w:sz w:val="32"/>
          <w:szCs w:val="32"/>
        </w:rPr>
        <w:t>1.6</w:t>
      </w:r>
      <w:r>
        <w:rPr>
          <w:rFonts w:ascii="宋体" w:hAnsi="宋体" w:cs="宋体" w:hint="eastAsia"/>
          <w:sz w:val="32"/>
          <w:szCs w:val="32"/>
        </w:rPr>
        <w:t>亿</w:t>
      </w:r>
      <w:r>
        <w:rPr>
          <w:rFonts w:ascii="___WRD_EMBED_SUB_40" w:eastAsia="仿宋_GB2312" w:hAnsi="___WRD_EMBED_SUB_40" w:cs="___WRD_EMBED_SUB_40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；制修订</w:t>
      </w:r>
      <w:r>
        <w:rPr>
          <w:rFonts w:ascii="仿宋_GB2312" w:eastAsia="仿宋_GB2312"/>
          <w:sz w:val="32"/>
          <w:szCs w:val="32"/>
        </w:rPr>
        <w:t>ISO等国际标准</w:t>
      </w:r>
      <w:r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/>
          <w:sz w:val="32"/>
          <w:szCs w:val="32"/>
        </w:rPr>
        <w:t>项，国家和行业标准</w:t>
      </w:r>
      <w:r>
        <w:rPr>
          <w:rFonts w:ascii="仿宋_GB2312" w:eastAsia="仿宋_GB2312" w:hint="eastAsia"/>
          <w:sz w:val="32"/>
          <w:szCs w:val="32"/>
        </w:rPr>
        <w:t>2</w:t>
      </w:r>
      <w:bookmarkStart w:id="1" w:name="_GoBack"/>
      <w:bookmarkEnd w:id="1"/>
      <w:r>
        <w:rPr>
          <w:rFonts w:ascii="仿宋_GB2312" w:eastAsia="仿宋_GB2312" w:hint="eastAsia"/>
          <w:sz w:val="32"/>
          <w:szCs w:val="32"/>
        </w:rPr>
        <w:t>59</w:t>
      </w:r>
      <w:r>
        <w:rPr>
          <w:rFonts w:ascii="仿宋_GB2312" w:eastAsia="仿宋_GB2312"/>
          <w:sz w:val="32"/>
          <w:szCs w:val="32"/>
        </w:rPr>
        <w:t>余项，</w:t>
      </w:r>
      <w:r>
        <w:rPr>
          <w:rFonts w:ascii="仿宋_GB2312" w:eastAsia="仿宋_GB2312" w:hint="eastAsia"/>
          <w:sz w:val="32"/>
          <w:szCs w:val="32"/>
        </w:rPr>
        <w:t>研制国家标准物质（含质控样品）145项，授权专利249余项；获得国家科技进步一等奖等国家和省部级奖励100余项；300余个项目成果在200余家企业落地，经济和社会效益显著。</w:t>
      </w:r>
    </w:p>
    <w:sectPr w:rsidR="00E460C1" w:rsidSect="00933310">
      <w:pgSz w:w="11906" w:h="16838"/>
      <w:pgMar w:top="2098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723" w:rsidRDefault="00C04723" w:rsidP="00933310">
      <w:r>
        <w:separator/>
      </w:r>
    </w:p>
  </w:endnote>
  <w:endnote w:type="continuationSeparator" w:id="0">
    <w:p w:rsidR="00C04723" w:rsidRDefault="00C04723" w:rsidP="0093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___WRD_EMBED_SUB_40">
    <w:altName w:val="宋体"/>
    <w:charset w:val="86"/>
    <w:family w:val="moder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723" w:rsidRDefault="00C04723" w:rsidP="00933310">
      <w:r>
        <w:separator/>
      </w:r>
    </w:p>
  </w:footnote>
  <w:footnote w:type="continuationSeparator" w:id="0">
    <w:p w:rsidR="00C04723" w:rsidRDefault="00C04723" w:rsidP="00933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51"/>
    <w:rsid w:val="004E1DAB"/>
    <w:rsid w:val="00730051"/>
    <w:rsid w:val="00933310"/>
    <w:rsid w:val="00C04723"/>
    <w:rsid w:val="00E4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58B7BA-01EC-4767-8976-4DD71AF4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3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33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33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33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于梦洋</dc:creator>
  <cp:keywords/>
  <dc:description/>
  <cp:lastModifiedBy>于梦洋</cp:lastModifiedBy>
  <cp:revision>2</cp:revision>
  <dcterms:created xsi:type="dcterms:W3CDTF">2020-08-03T08:39:00Z</dcterms:created>
  <dcterms:modified xsi:type="dcterms:W3CDTF">2020-08-03T08:39:00Z</dcterms:modified>
</cp:coreProperties>
</file>